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left"/>
        <w:rPr/>
      </w:pPr>
      <w:bookmarkStart w:colFirst="0" w:colLast="0" w:name="_gr6e6vb2q2p4" w:id="0"/>
      <w:bookmarkEnd w:id="0"/>
      <w:r w:rsidDel="00000000" w:rsidR="00000000" w:rsidRPr="00000000">
        <w:rPr>
          <w:rtl w:val="0"/>
        </w:rPr>
      </w:r>
    </w:p>
    <w:p w:rsidR="00000000" w:rsidDel="00000000" w:rsidP="00000000" w:rsidRDefault="00000000" w:rsidRPr="00000000" w14:paraId="00000002">
      <w:pPr>
        <w:pStyle w:val="Title"/>
        <w:jc w:val="left"/>
        <w:rPr/>
      </w:pPr>
      <w:bookmarkStart w:colFirst="0" w:colLast="0" w:name="_vp0qofzf87n2" w:id="1"/>
      <w:bookmarkEnd w:id="1"/>
      <w:r w:rsidDel="00000000" w:rsidR="00000000" w:rsidRPr="00000000">
        <w:rPr/>
        <w:drawing>
          <wp:anchor allowOverlap="1" behindDoc="0" distB="114300" distT="114300" distL="114300" distR="114300" hidden="0" layoutInCell="1" locked="0" relativeHeight="0" simplePos="0">
            <wp:simplePos x="0" y="0"/>
            <wp:positionH relativeFrom="margin">
              <wp:posOffset>-925349</wp:posOffset>
            </wp:positionH>
            <wp:positionV relativeFrom="margin">
              <wp:posOffset>-495299</wp:posOffset>
            </wp:positionV>
            <wp:extent cx="7590579" cy="9829800"/>
            <wp:effectExtent b="0" l="0" r="0" t="0"/>
            <wp:wrapNone/>
            <wp:docPr id="2"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7590579" cy="9829800"/>
                    </a:xfrm>
                    <a:prstGeom prst="rect"/>
                    <a:ln/>
                  </pic:spPr>
                </pic:pic>
              </a:graphicData>
            </a:graphic>
          </wp:anchor>
        </w:drawing>
      </w:r>
      <w:r w:rsidDel="00000000" w:rsidR="00000000" w:rsidRPr="00000000">
        <w:rPr>
          <w:rtl w:val="0"/>
        </w:rPr>
      </w:r>
    </w:p>
    <w:p w:rsidR="00000000" w:rsidDel="00000000" w:rsidP="00000000" w:rsidRDefault="00000000" w:rsidRPr="00000000" w14:paraId="00000003">
      <w:pPr>
        <w:rPr>
          <w:sz w:val="22"/>
          <w:szCs w:val="22"/>
        </w:rPr>
      </w:pPr>
      <w:r w:rsidDel="00000000" w:rsidR="00000000" w:rsidRPr="00000000">
        <w:br w:type="page"/>
      </w:r>
      <w:r w:rsidDel="00000000" w:rsidR="00000000" w:rsidRPr="00000000">
        <w:rPr>
          <w:rtl w:val="0"/>
        </w:rPr>
      </w:r>
    </w:p>
    <w:sdt>
      <w:sdtPr>
        <w:id w:val="-1726250568"/>
        <w:docPartObj>
          <w:docPartGallery w:val="Table of Contents"/>
          <w:docPartUnique w:val="1"/>
        </w:docPartObj>
      </w:sdtPr>
      <w:sdtContent>
        <w:p w:rsidR="00000000" w:rsidDel="00000000" w:rsidP="00000000" w:rsidRDefault="00000000" w:rsidRPr="00000000" w14:paraId="00000004">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sxrtd3ousg6w">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 Introducción</w:t>
              <w:tab/>
              <w:t xml:space="preserve">3</w:t>
            </w:r>
          </w:hyperlink>
          <w:r w:rsidDel="00000000" w:rsidR="00000000" w:rsidRPr="00000000">
            <w:rPr>
              <w:rtl w:val="0"/>
            </w:rPr>
          </w:r>
        </w:p>
        <w:p w:rsidR="00000000" w:rsidDel="00000000" w:rsidP="00000000" w:rsidRDefault="00000000" w:rsidRPr="00000000" w14:paraId="00000005">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mpbpjro9onu2">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 Antecedentes</w:t>
              <w:tab/>
              <w:t xml:space="preserve">3</w:t>
            </w:r>
          </w:hyperlink>
          <w:r w:rsidDel="00000000" w:rsidR="00000000" w:rsidRPr="00000000">
            <w:rPr>
              <w:rtl w:val="0"/>
            </w:rPr>
          </w:r>
        </w:p>
        <w:p w:rsidR="00000000" w:rsidDel="00000000" w:rsidP="00000000" w:rsidRDefault="00000000" w:rsidRPr="00000000" w14:paraId="00000006">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ycmquckjzghg">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2. Alcances esperados</w:t>
              <w:tab/>
              <w:t xml:space="preserve">5</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sxg6bd2yogyr">
            <w:r w:rsidDel="00000000" w:rsidR="00000000" w:rsidRPr="00000000">
              <w:rPr>
                <w:rFonts w:ascii="Montserrat" w:cs="Montserrat" w:eastAsia="Montserrat" w:hAnsi="Montserrat"/>
                <w:b w:val="0"/>
                <w:bCs w:val="0"/>
                <w:i w:val="0"/>
                <w:iCs w:val="0"/>
                <w:smallCaps w:val="0"/>
                <w:strike w:val="0"/>
                <w:color w:val="000000"/>
                <w:sz w:val="22"/>
                <w:szCs w:val="22"/>
                <w:u w:val="none"/>
                <w:shd w:fill="auto" w:val="clear"/>
                <w:vertAlign w:val="baseline"/>
                <w:rtl w:val="0"/>
              </w:rPr>
              <w:t xml:space="preserve">a. Notas Metodológicas</w:t>
              <w:tab/>
              <w:t xml:space="preserve">5</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dowfwhjfo3x0">
            <w:r w:rsidDel="00000000" w:rsidR="00000000" w:rsidRPr="00000000">
              <w:rPr>
                <w:rFonts w:ascii="Montserrat" w:cs="Montserrat" w:eastAsia="Montserrat" w:hAnsi="Montserrat"/>
                <w:b w:val="0"/>
                <w:bCs w:val="0"/>
                <w:i w:val="0"/>
                <w:iCs w:val="0"/>
                <w:smallCaps w:val="0"/>
                <w:strike w:val="0"/>
                <w:color w:val="000000"/>
                <w:sz w:val="22"/>
                <w:szCs w:val="22"/>
                <w:u w:val="none"/>
                <w:shd w:fill="auto" w:val="clear"/>
                <w:vertAlign w:val="baseline"/>
                <w:rtl w:val="0"/>
              </w:rPr>
              <w:t xml:space="preserve">b. Objetivos y Preguntas de Investigación</w:t>
              <w:tab/>
              <w:t xml:space="preserve">12</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wz8kweus20f7">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3. Articulación Normativa</w:t>
              <w:tab/>
              <w:t xml:space="preserve">13</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s8h0odnq7ny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4. Resultados de la Evaluación</w:t>
              <w:tab/>
              <w:t xml:space="preserve">15</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5pd1y6cvrrc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Sobre el Diseño del instrumento</w:t>
              <w:tab/>
              <w:t xml:space="preserve">15</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z27odo9pth0">
            <w:r w:rsidDel="00000000" w:rsidR="00000000" w:rsidRPr="00000000">
              <w:rPr>
                <w:rFonts w:ascii="Montserrat" w:cs="Montserrat" w:eastAsia="Montserrat" w:hAnsi="Montserrat"/>
                <w:b w:val="0"/>
                <w:bCs w:val="0"/>
                <w:i w:val="0"/>
                <w:iCs w:val="0"/>
                <w:smallCaps w:val="0"/>
                <w:strike w:val="0"/>
                <w:color w:val="000000"/>
                <w:sz w:val="22"/>
                <w:szCs w:val="22"/>
                <w:u w:val="none"/>
                <w:shd w:fill="auto" w:val="clear"/>
                <w:vertAlign w:val="baseline"/>
                <w:rtl w:val="0"/>
              </w:rPr>
              <w:t xml:space="preserve">b. Gestión administrativa del Ordenamiento</w:t>
              <w:tab/>
              <w:t xml:space="preserve">17</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after="0"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luk9qzymhij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 Sobre la implementación</w:t>
              <w:tab/>
              <w:t xml:space="preserve">17</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after="0" w:before="60" w:line="240" w:lineRule="auto"/>
            <w:ind w:left="108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myhsj1nnh5j5">
            <w:r w:rsidDel="00000000" w:rsidR="00000000" w:rsidRPr="00000000">
              <w:rPr>
                <w:rFonts w:ascii="Montserrat" w:cs="Montserrat" w:eastAsia="Montserrat" w:hAnsi="Montserrat"/>
                <w:b w:val="0"/>
                <w:bCs w:val="0"/>
                <w:i w:val="0"/>
                <w:iCs w:val="0"/>
                <w:smallCaps w:val="0"/>
                <w:strike w:val="0"/>
                <w:color w:val="000000"/>
                <w:sz w:val="22"/>
                <w:szCs w:val="22"/>
                <w:u w:val="none"/>
                <w:shd w:fill="auto" w:val="clear"/>
                <w:vertAlign w:val="baseline"/>
                <w:rtl w:val="0"/>
              </w:rPr>
              <w:t xml:space="preserve">1. Taller diagnóstico participativo</w:t>
              <w:tab/>
              <w:t xml:space="preserve">17</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after="0" w:before="60" w:line="240" w:lineRule="auto"/>
            <w:ind w:left="108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ufcnuo68s96f">
            <w:r w:rsidDel="00000000" w:rsidR="00000000" w:rsidRPr="00000000">
              <w:rPr>
                <w:rFonts w:ascii="Montserrat" w:cs="Montserrat" w:eastAsia="Montserrat" w:hAnsi="Montserrat"/>
                <w:b w:val="0"/>
                <w:bCs w:val="0"/>
                <w:i w:val="0"/>
                <w:iCs w:val="0"/>
                <w:smallCaps w:val="0"/>
                <w:strike w:val="0"/>
                <w:color w:val="000000"/>
                <w:sz w:val="22"/>
                <w:szCs w:val="22"/>
                <w:u w:val="none"/>
                <w:shd w:fill="auto" w:val="clear"/>
                <w:vertAlign w:val="baseline"/>
                <w:rtl w:val="0"/>
              </w:rPr>
              <w:t xml:space="preserve">2. Videollamadas de seguimiento</w:t>
              <w:tab/>
              <w:t xml:space="preserve">19</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after="0"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mhamig1glzz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ii. Sobre el Seguimiento y difusión del programa</w:t>
              <w:tab/>
              <w:t xml:space="preserve">20</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jgk1ireov8kf">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5. Conclusiones y Recomendaciones</w:t>
              <w:tab/>
              <w:t xml:space="preserve">23</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4dj27pv5vqde">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6. Referencias</w:t>
              <w:tab/>
              <w:t xml:space="preserve">25</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f4r22fkfckep">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7. Anexos</w:t>
              <w:tab/>
              <w:t xml:space="preserve">26</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lbxtqh7rdjl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Programa de capacitación en materia de planeación urbana y ambiental de la Semadet</w:t>
              <w:tab/>
              <w:t xml:space="preserve">26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5">
      <w:pPr>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pStyle w:val="Heading1"/>
        <w:numPr>
          <w:ilvl w:val="0"/>
          <w:numId w:val="5"/>
        </w:numPr>
        <w:ind w:left="720" w:hanging="360"/>
        <w:rPr>
          <w:rFonts w:ascii="Montserrat Black" w:cs="Montserrat Black" w:eastAsia="Montserrat Black" w:hAnsi="Montserrat Black"/>
        </w:rPr>
      </w:pPr>
      <w:bookmarkStart w:colFirst="0" w:colLast="0" w:name="_sxrtd3ousg6w" w:id="2"/>
      <w:bookmarkEnd w:id="2"/>
      <w:r w:rsidDel="00000000" w:rsidR="00000000" w:rsidRPr="00000000">
        <w:rPr>
          <w:rFonts w:ascii="Montserrat Black" w:cs="Montserrat Black" w:eastAsia="Montserrat Black" w:hAnsi="Montserrat Black"/>
          <w:rtl w:val="0"/>
        </w:rPr>
        <w:t xml:space="preserve">Introducción</w:t>
      </w:r>
    </w:p>
    <w:p w:rsidR="00000000" w:rsidDel="00000000" w:rsidP="00000000" w:rsidRDefault="00000000" w:rsidRPr="00000000" w14:paraId="00000018">
      <w:pPr>
        <w:rPr/>
      </w:pPr>
      <w:r w:rsidDel="00000000" w:rsidR="00000000" w:rsidRPr="00000000">
        <w:rPr>
          <w:rtl w:val="0"/>
        </w:rPr>
        <w:t xml:space="preserve">El ordenamiento territorial es esencial para garantizar un crecimiento sostenible y equilibrado en las regiones. En este contexto, la Secretaría de Medio Ambiente y Ordenamiento Territorial (SEMADET) ha desempeñado un papel crucial al promover marcos normativos que guíen la planeación y gestión de los espacios urbanos y naturales, en las distintas regiones que conforman el estado de Jalisco. La importancia de estos programas radica en su capacidad para articular las políticas públicas con las necesidades locales.</w:t>
      </w:r>
      <w:r w:rsidDel="00000000" w:rsidR="00000000" w:rsidRPr="00000000">
        <w:rPr>
          <w:rtl w:val="0"/>
        </w:rPr>
      </w:r>
    </w:p>
    <w:p w:rsidR="00000000" w:rsidDel="00000000" w:rsidP="00000000" w:rsidRDefault="00000000" w:rsidRPr="00000000" w14:paraId="00000019">
      <w:pPr>
        <w:spacing w:before="0" w:line="360" w:lineRule="auto"/>
        <w:rPr/>
      </w:pPr>
      <w:r w:rsidDel="00000000" w:rsidR="00000000" w:rsidRPr="00000000">
        <w:rPr>
          <w:rtl w:val="0"/>
        </w:rPr>
        <w:t xml:space="preserve">En este contexto la SEMADET se encuentra realizando un diagnóstico en materia de ordenamiento territorial y desarrollo urbano en aquellos municipios con los cuales se trabajó conjuntamente para la elaboración de los ordenamientos regionales durante el periodo 2018-2024. Actualmente, la región Costalegre cuenta con el Programa de Ordenamiento Ecológico y Territorial (POETR), conformado por el Programa de Ordenamiento Ecológico Regional (POER), y el Plan Regional de Integración Urbana (PRIU), los cuales fueron aprobados y publicados en el Periódico Oficial del Estado de Jalisco el pasado 11 de septiembre de 2021. También fueron actualizados los Programas Municipales de Desarrollo Urbano de los municipios que integran la región, siendo estos: Cabo Corrientes, Cihuatlán, La Huerta y Tomatlán.</w:t>
      </w:r>
    </w:p>
    <w:p w:rsidR="00000000" w:rsidDel="00000000" w:rsidP="00000000" w:rsidRDefault="00000000" w:rsidRPr="00000000" w14:paraId="0000001A">
      <w:pPr>
        <w:spacing w:line="360" w:lineRule="auto"/>
        <w:rPr/>
      </w:pPr>
      <w:r w:rsidDel="00000000" w:rsidR="00000000" w:rsidRPr="00000000">
        <w:rPr>
          <w:rtl w:val="0"/>
        </w:rPr>
        <w:t xml:space="preserve">El presente documento constituye la evaluación de los instrumentos de planeación ambiental y se realiza a partir de una propuesta metodológica a partir de dos ejes, la articulación normativa y la gestión administrativa, con el fin de identificar los avances logrados y los retos pendientes. Asimismo, se hace uso de enfoques participativos lo que quiere decir que la evaluación se realizó en conjunto con las personas involucradas en las materias de planeación urbana y ambiental.</w:t>
      </w:r>
    </w:p>
    <w:p w:rsidR="00000000" w:rsidDel="00000000" w:rsidP="00000000" w:rsidRDefault="00000000" w:rsidRPr="00000000" w14:paraId="0000001B">
      <w:pPr>
        <w:spacing w:before="0" w:line="360" w:lineRule="auto"/>
        <w:rPr/>
      </w:pPr>
      <w:r w:rsidDel="00000000" w:rsidR="00000000" w:rsidRPr="00000000">
        <w:rPr>
          <w:rtl w:val="0"/>
        </w:rPr>
        <w:t xml:space="preserve">En el siguiente apartado se presentan los antecedentes del proceso, después se desarrollan aspectos metodológicos como objetivos, preguntas de investigación. En la tercera parte se presentan los resultados de la evaluación y por último en la cuarta las conclusiones y recomendaciones.</w:t>
      </w:r>
      <w:r w:rsidDel="00000000" w:rsidR="00000000" w:rsidRPr="00000000">
        <w:rPr>
          <w:rtl w:val="0"/>
        </w:rPr>
      </w:r>
    </w:p>
    <w:p w:rsidR="00000000" w:rsidDel="00000000" w:rsidP="00000000" w:rsidRDefault="00000000" w:rsidRPr="00000000" w14:paraId="0000001C">
      <w:pPr>
        <w:pStyle w:val="Heading1"/>
        <w:numPr>
          <w:ilvl w:val="1"/>
          <w:numId w:val="5"/>
        </w:numPr>
        <w:ind w:left="1440" w:hanging="360"/>
        <w:rPr>
          <w:rFonts w:ascii="Montserrat Black" w:cs="Montserrat Black" w:eastAsia="Montserrat Black" w:hAnsi="Montserrat Black"/>
        </w:rPr>
      </w:pPr>
      <w:bookmarkStart w:colFirst="0" w:colLast="0" w:name="_mpbpjro9onu2" w:id="3"/>
      <w:bookmarkEnd w:id="3"/>
      <w:r w:rsidDel="00000000" w:rsidR="00000000" w:rsidRPr="00000000">
        <w:rPr>
          <w:rFonts w:ascii="Montserrat Black" w:cs="Montserrat Black" w:eastAsia="Montserrat Black" w:hAnsi="Montserrat Black"/>
          <w:rtl w:val="0"/>
        </w:rPr>
        <w:t xml:space="preserve">Antecedentes</w:t>
      </w:r>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La institucionalización del ordenamiento territorial en el estado de Jalisco se inició con la publicación del Plan Estatal de Ordenación y Regulación de los Asentamientos Humanos 1978-1983, sin embargo, este plan no respondió a los procesos acelerados que experimentó la planeación urbana durante la década de los ochenta, lo que derivó en la publicación de diversos planos regionales y metropolitanos. Siendo así, no fue sino hasta 1991 que la política de planeación territorial se retomó con el Programa Estatal de Desarrollo Urbano 1996-2000, conocido como Estrategia de Ordenamiento Integral del Territorio. Es importante destacar que, la materia específicamente ecológica del ordenamiento se consolidó poco tiempo después que la materia urbana. En el año de 1989, a través de la Ley Orgánica del Poder Ejecutivo del Estado de Jalisco, se dio origen a la Secretaría de Desarrollo Urbano y Rural (SEDEUR), instancia encargada de la planificación urbana. En este mismo año, surge también, como un área sectorial de la SEDEUR la entonces Comisión Estatal de Ecología (COESE)</w:t>
      </w:r>
      <w:r w:rsidDel="00000000" w:rsidR="00000000" w:rsidRPr="00000000">
        <w:rPr>
          <w:vertAlign w:val="superscript"/>
        </w:rPr>
        <w:footnoteReference w:customMarkFollows="0" w:id="0"/>
      </w:r>
      <w:r w:rsidDel="00000000" w:rsidR="00000000" w:rsidRPr="00000000">
        <w:rPr>
          <w:rtl w:val="0"/>
        </w:rPr>
        <w:t xml:space="preserve">, la cual, por primera vez en la entidad, se le delegó la atribución de ordenar el territorio en materia ecológica conforme a las disposiciones de la Ley General del Equilibrio Ecológico y la Protección al Ambiente.</w:t>
      </w:r>
    </w:p>
    <w:p w:rsidR="00000000" w:rsidDel="00000000" w:rsidP="00000000" w:rsidRDefault="00000000" w:rsidRPr="00000000" w14:paraId="0000001E">
      <w:pPr>
        <w:rPr/>
      </w:pPr>
      <w:r w:rsidDel="00000000" w:rsidR="00000000" w:rsidRPr="00000000">
        <w:rPr>
          <w:rtl w:val="0"/>
        </w:rPr>
        <w:t xml:space="preserve">Así, la elaboración de un ordenamiento ecológico en el estado se hizo oficial mediante el decreto 18182 del Congreso de Jalisco, emitido en 1999. Este decreto otorgó al gobierno estatal la responsabilidad de garantizar la elaboración y la congruencia de los procesos de ordenamiento ecológico local y regional, conforme a lo establecido por la Ley Estatal del Equilibrio Ecológico y la Protección al Ambiente.</w:t>
      </w:r>
      <w:r w:rsidDel="00000000" w:rsidR="00000000" w:rsidRPr="00000000">
        <w:rPr>
          <w:rtl w:val="0"/>
        </w:rPr>
      </w:r>
    </w:p>
    <w:p w:rsidR="00000000" w:rsidDel="00000000" w:rsidP="00000000" w:rsidRDefault="00000000" w:rsidRPr="00000000" w14:paraId="0000001F">
      <w:pPr>
        <w:spacing w:before="0" w:line="360" w:lineRule="auto"/>
        <w:rPr/>
      </w:pPr>
      <w:r w:rsidDel="00000000" w:rsidR="00000000" w:rsidRPr="00000000">
        <w:rPr>
          <w:rtl w:val="0"/>
        </w:rPr>
        <w:t xml:space="preserve">La primera región en implementar este proceso fue</w:t>
      </w:r>
      <w:r w:rsidDel="00000000" w:rsidR="00000000" w:rsidRPr="00000000">
        <w:rPr>
          <w:b w:val="1"/>
          <w:bCs w:val="1"/>
          <w:rtl w:val="0"/>
        </w:rPr>
        <w:t xml:space="preserve"> Costa Alegre</w:t>
      </w:r>
      <w:r w:rsidDel="00000000" w:rsidR="00000000" w:rsidRPr="00000000">
        <w:rPr>
          <w:rtl w:val="0"/>
        </w:rPr>
        <w:t xml:space="preserve">, en 1995 con la firma del acuerdo de coordinación federación, estado y municipios. Posteriormente, en 1999 tras su publicación y respectivas actualizaciones en 2010 y 2011; la entonces región “Costa Alegre” comprendía diez municipios: Autlán de Navarro, Cabo Corrientes, Casimiro Castillo, Cihuatlán, Cuautitlán de García Barragán, La Huerta, Puerto Vallarta, Talpa de Allende, Tomatlán y Villa Purificación. El proceso de ordenamiento ecológico en esta región, contempló dos escalas de aplicación: la primera, con una escala de 1:250,000, que </w:t>
      </w:r>
      <w:r w:rsidDel="00000000" w:rsidR="00000000" w:rsidRPr="00000000">
        <w:rPr>
          <w:rtl w:val="0"/>
        </w:rPr>
        <w:t xml:space="preserve">generalizaba</w:t>
      </w:r>
      <w:r w:rsidDel="00000000" w:rsidR="00000000" w:rsidRPr="00000000">
        <w:rPr>
          <w:rtl w:val="0"/>
        </w:rPr>
        <w:t xml:space="preserve"> la política ambiental para macrorregiones (pionera para el ordenamiento ecológico estatal 2006 y los subsecuentes ordenamientos ecológicos locales</w:t>
      </w:r>
      <w:r w:rsidDel="00000000" w:rsidR="00000000" w:rsidRPr="00000000">
        <w:rPr>
          <w:vertAlign w:val="superscript"/>
        </w:rPr>
        <w:footnoteReference w:customMarkFollows="0" w:id="1"/>
      </w:r>
      <w:r w:rsidDel="00000000" w:rsidR="00000000" w:rsidRPr="00000000">
        <w:rPr>
          <w:rtl w:val="0"/>
        </w:rPr>
        <w:t xml:space="preserve">); y la segunda, con una escala de 1:50,000, que se aplicaba a áreas más críticas y específicas (Barra de Navidad - Tenacatita, Chamela - Careyes, Chalacatepec, Tomatlán - Cajón de Peñas y Puerto Vallarta - El Tuito). Con este enfoque se pretendía llevar a cabo un proceso de ordenamiento ecológico adecuado a las necesidades de cada territorio y un primer paso en la implementación de los procesos de participación ciudadana. </w:t>
      </w:r>
    </w:p>
    <w:p w:rsidR="00000000" w:rsidDel="00000000" w:rsidP="00000000" w:rsidRDefault="00000000" w:rsidRPr="00000000" w14:paraId="00000020">
      <w:pPr>
        <w:spacing w:before="0" w:line="360" w:lineRule="auto"/>
        <w:rPr/>
      </w:pPr>
      <w:r w:rsidDel="00000000" w:rsidR="00000000" w:rsidRPr="00000000">
        <w:rPr>
          <w:rtl w:val="0"/>
        </w:rPr>
        <w:t xml:space="preserve">En esta publicación, se reconoció que, el propósito de expedirlo surgió de la necesidad de resolver las desigualdades socioeconómicas y ambientales de las poblaciones costeras y serranas, pues había un incremento de áreas aledañas a los centros de población, relacionadas principalmente por las dinámicas turísticas que han venido </w:t>
      </w:r>
      <w:r w:rsidDel="00000000" w:rsidR="00000000" w:rsidRPr="00000000">
        <w:rPr>
          <w:rtl w:val="0"/>
        </w:rPr>
        <w:t xml:space="preserve">generándose</w:t>
      </w:r>
      <w:r w:rsidDel="00000000" w:rsidR="00000000" w:rsidRPr="00000000">
        <w:rPr>
          <w:rtl w:val="0"/>
        </w:rPr>
        <w:t xml:space="preserve"> en los dos principales polos de desarrollo turístico de la entidad; Puerto Vallarta y Barra de Navidad-Chamela (municipio de Cihuatlán).</w:t>
      </w:r>
    </w:p>
    <w:p w:rsidR="00000000" w:rsidDel="00000000" w:rsidP="00000000" w:rsidRDefault="00000000" w:rsidRPr="00000000" w14:paraId="00000021">
      <w:pPr>
        <w:spacing w:before="240" w:lineRule="auto"/>
        <w:rPr/>
      </w:pPr>
      <w:r w:rsidDel="00000000" w:rsidR="00000000" w:rsidRPr="00000000">
        <w:rPr>
          <w:rtl w:val="0"/>
        </w:rPr>
        <w:t xml:space="preserve">La relevancia de este tipo de iniciativas llevó a un fortalecimiento institucional significativo en el estado, ya que en el año 2000, mediante el decreto 18500, el Congreso del Estado de Jalisco creó la </w:t>
      </w:r>
      <w:r w:rsidDel="00000000" w:rsidR="00000000" w:rsidRPr="00000000">
        <w:rPr>
          <w:b w:val="1"/>
          <w:bCs w:val="1"/>
          <w:rtl w:val="0"/>
        </w:rPr>
        <w:t xml:space="preserve">Secretaría de Medio Ambiente y Desarrollo Sustentable (SEMADES) </w:t>
      </w:r>
      <w:r w:rsidDel="00000000" w:rsidR="00000000" w:rsidRPr="00000000">
        <w:rPr>
          <w:rtl w:val="0"/>
        </w:rPr>
        <w:t xml:space="preserve">y en 2013 como se le conoce actualmente, SEMADET (</w:t>
      </w:r>
      <w:r w:rsidDel="00000000" w:rsidR="00000000" w:rsidRPr="00000000">
        <w:rPr>
          <w:b w:val="1"/>
          <w:bCs w:val="1"/>
          <w:rtl w:val="0"/>
        </w:rPr>
        <w:t xml:space="preserve">Secretaría de Medio Ambiente y Desarrollo Territorial</w:t>
      </w:r>
      <w:r w:rsidDel="00000000" w:rsidR="00000000" w:rsidRPr="00000000">
        <w:rPr>
          <w:rtl w:val="0"/>
        </w:rPr>
        <w:t xml:space="preserve">). Esta dependencia, desde su origen asumió la responsabilidad de formular y normar la política ambiental estatal. Entre sus funciones esenciales se estableció la determinación de criterios para orientar el emplazamiento de las actividades productivas, así como las modalidades de uso y aprovechamiento de los recursos naturales. Estos aspectos </w:t>
      </w:r>
      <w:r w:rsidDel="00000000" w:rsidR="00000000" w:rsidRPr="00000000">
        <w:rPr>
          <w:rtl w:val="0"/>
        </w:rPr>
        <w:t xml:space="preserve">cobraban</w:t>
      </w:r>
      <w:r w:rsidDel="00000000" w:rsidR="00000000" w:rsidRPr="00000000">
        <w:rPr>
          <w:rtl w:val="0"/>
        </w:rPr>
        <w:t xml:space="preserve"> particular importancia ante la creciente presión de las áreas urbanas, donde se observaba una fuerte incidencia que demandaba modificaciones a usos de suelo que tradicionalmente habían sido agrícolas y no estaban vocacionados para el crecimiento urbano.</w:t>
      </w:r>
    </w:p>
    <w:p w:rsidR="00000000" w:rsidDel="00000000" w:rsidP="00000000" w:rsidRDefault="00000000" w:rsidRPr="00000000" w14:paraId="00000022">
      <w:pPr>
        <w:spacing w:after="0" w:lineRule="auto"/>
        <w:rPr/>
      </w:pPr>
      <w:r w:rsidDel="00000000" w:rsidR="00000000" w:rsidRPr="00000000">
        <w:rPr>
          <w:color w:val="434343"/>
          <w:rtl w:val="0"/>
        </w:rPr>
        <w:t xml:space="preserve">S</w:t>
      </w:r>
      <w:r w:rsidDel="00000000" w:rsidR="00000000" w:rsidRPr="00000000">
        <w:rPr>
          <w:rtl w:val="0"/>
        </w:rPr>
        <w:t xml:space="preserve">in embargo, a lo largo de las administraciones sucesivas, estos instrumentos de ordenamiento que abarcan más de diez años, han dejado de ser plenamente adecuados para responder a los retos y exigencias actuales del Estado. El cambio climático, derivado del aumento de los gases de efecto invernadero, junto con el uso intensivo del territorio para la producción agroalimentaria y la tecnificación del sector agropecuario, han generado la necesidad urgente de actualizar los planes y programas de ordenamiento territorial. Este proceso debe abordarse desde un enfoque integral y transversal de derechos humanos, con el fin de garantizar un entorno sustentable sobre el cual las generaciones actuales y futuras puedan desarrollarse, en armonía con las políticas de desarrollo. </w:t>
      </w:r>
    </w:p>
    <w:p w:rsidR="00000000" w:rsidDel="00000000" w:rsidP="00000000" w:rsidRDefault="00000000" w:rsidRPr="00000000" w14:paraId="00000023">
      <w:pPr>
        <w:spacing w:before="240" w:lineRule="auto"/>
        <w:rPr/>
      </w:pPr>
      <w:r w:rsidDel="00000000" w:rsidR="00000000" w:rsidRPr="00000000">
        <w:rPr>
          <w:rtl w:val="0"/>
        </w:rPr>
        <w:t xml:space="preserve">Durante la administración 2018-2024, se </w:t>
      </w:r>
      <w:r w:rsidDel="00000000" w:rsidR="00000000" w:rsidRPr="00000000">
        <w:rPr>
          <w:rtl w:val="0"/>
        </w:rPr>
        <w:t xml:space="preserve">priorizó</w:t>
      </w:r>
      <w:r w:rsidDel="00000000" w:rsidR="00000000" w:rsidRPr="00000000">
        <w:rPr>
          <w:rtl w:val="0"/>
        </w:rPr>
        <w:t xml:space="preserve"> la actualización del programa de ordenamiento territorial, enfocándose en las regiones consideradas prioritarias según el Plan Estatal de Gobernanza y Desarrollo. Este proceso buscó armonizar los aspectos ambientales con los urbanos, con el objetivo de identificar y abordar de manera específica las problemáticas socioambientales. De esta forma, se proporcionó a los municipios herramientas más precisas para tomar decisiones informadas sobre el uso del suelo en sus territorios, gestionando de manera eficiente sus finanzas públicas y optimizando la disponibilidad del recurso hídrico</w:t>
      </w:r>
    </w:p>
    <w:p w:rsidR="00000000" w:rsidDel="00000000" w:rsidP="00000000" w:rsidRDefault="00000000" w:rsidRPr="00000000" w14:paraId="00000024">
      <w:pPr>
        <w:spacing w:before="240" w:lineRule="auto"/>
        <w:rPr/>
      </w:pPr>
      <w:r w:rsidDel="00000000" w:rsidR="00000000" w:rsidRPr="00000000">
        <w:rPr>
          <w:rtl w:val="0"/>
        </w:rPr>
        <w:t xml:space="preserve">La Región Costalegre de Jalisco es un área de gran valor ecológico y turístico, lo que requiere de una gestión territorial cuidadosa y sustentable. Las características naturales que posee esta región como son las selvas, los humedales y manglares, ha influido históricamente en las condiciones de desigualdad que posicionan a algunas zonas más desfavorecidas con respecto a otras. Esto a su vez, ha desencadenado una serie de conflictos relacionados principalmente con los cambios de uso de suelo forestal hacía usos más intensivos como las actividades agropecuarias, dándose con ello una pérdida importante del capital natural. La falta de instrumentos legales actualizados que regulen de manera eficaz el uso de suelo y el crecimiento urbano, impulsó la actualización del Programa Regional de Ordenamiento territorial con enfoque de cuenca para establecer criterios integrales en materia ecológica y urbana, que permitan la armonización de actividades productivas, provisión de servicios ambientales, conservación de los ecosistemas y dinámicas urbanas, a partir de la comprensión del impacto y la interconectividad de las actividades que ocurren en el territorio.</w:t>
      </w:r>
    </w:p>
    <w:p w:rsidR="00000000" w:rsidDel="00000000" w:rsidP="00000000" w:rsidRDefault="00000000" w:rsidRPr="00000000" w14:paraId="00000025">
      <w:pPr>
        <w:rPr/>
      </w:pPr>
      <w:r w:rsidDel="00000000" w:rsidR="00000000" w:rsidRPr="00000000">
        <w:rPr>
          <w:rtl w:val="0"/>
        </w:rPr>
        <w:t xml:space="preserve">Como parte de este proceso de formulación de los instrumentos de ordenamiento del territorio, desde 2019 se gestó la formulación de los respectivos convenios de colaboración entre los tres órdenes niveles de gobierno implicados, esto con el objetivo de definir responsabilidades para el proceso de elaboración y así establecer las bases para el ordenamiento ecológico y de planeación urbana de la región integrada por los municipios de Cabo Corrientes, Cihuatlán, La Huerta y Tomatlán.</w:t>
      </w:r>
    </w:p>
    <w:p w:rsidR="00000000" w:rsidDel="00000000" w:rsidP="00000000" w:rsidRDefault="00000000" w:rsidRPr="00000000" w14:paraId="00000026">
      <w:pPr>
        <w:rPr/>
      </w:pPr>
      <w:r w:rsidDel="00000000" w:rsidR="00000000" w:rsidRPr="00000000">
        <w:rPr>
          <w:rtl w:val="0"/>
        </w:rPr>
        <w:t xml:space="preserve">El instrumento pasó por un proceso de consulta pública que inició el 21 de mayo de 2020 y concluyó el 9 de octubre de 2020. La consulta se realizó en un contexto de pandemia por Covid-19, derivado de esto se amplió la participación por medios digitales y la información se habilitó para ser observada y consultada virtualmente. Además se atendieron todas las reuniones que fueron solicitadas siguiendo los protocolos de sanidad establecidos por las instituciones oficiales. </w:t>
      </w:r>
    </w:p>
    <w:p w:rsidR="00000000" w:rsidDel="00000000" w:rsidP="00000000" w:rsidRDefault="00000000" w:rsidRPr="00000000" w14:paraId="00000027">
      <w:pPr>
        <w:rPr/>
      </w:pPr>
      <w:r w:rsidDel="00000000" w:rsidR="00000000" w:rsidRPr="00000000">
        <w:rPr>
          <w:rtl w:val="0"/>
        </w:rPr>
        <w:t xml:space="preserve">Con el objetivo de evaluar su efectividad y aplicación en la administración pública municipal, el Programa de Ordenamiento Ecológico y Territorial Regional Costalegre está siendo evaluado a tres años de su publicación en este primer ejercicio de gobierno 2024 - 2030. El propósito de esta revisión es identificar áreas críticas y conflictos territoriales, así como proponer acciones específicas para abordar los desafíos que presenta la gestión territorial a través de una política ambiental de carácter regional. Los hallazgos de esta evaluación servirán como base para la metodología del presente informe.</w:t>
      </w:r>
    </w:p>
    <w:p w:rsidR="00000000" w:rsidDel="00000000" w:rsidP="00000000" w:rsidRDefault="00000000" w:rsidRPr="00000000" w14:paraId="00000028">
      <w:pPr>
        <w:spacing w:before="0" w:line="360" w:lineRule="auto"/>
        <w:rPr/>
      </w:pPr>
      <w:r w:rsidDel="00000000" w:rsidR="00000000" w:rsidRPr="00000000">
        <w:rPr>
          <w:rtl w:val="0"/>
        </w:rPr>
      </w:r>
    </w:p>
    <w:p w:rsidR="00000000" w:rsidDel="00000000" w:rsidP="00000000" w:rsidRDefault="00000000" w:rsidRPr="00000000" w14:paraId="00000029">
      <w:pPr>
        <w:pStyle w:val="Heading1"/>
        <w:numPr>
          <w:ilvl w:val="0"/>
          <w:numId w:val="5"/>
        </w:numPr>
        <w:ind w:left="720" w:hanging="360"/>
        <w:rPr>
          <w:rFonts w:ascii="Montserrat Black" w:cs="Montserrat Black" w:eastAsia="Montserrat Black" w:hAnsi="Montserrat Black"/>
        </w:rPr>
      </w:pPr>
      <w:bookmarkStart w:colFirst="0" w:colLast="0" w:name="_ycmquckjzghg" w:id="4"/>
      <w:bookmarkEnd w:id="4"/>
      <w:r w:rsidDel="00000000" w:rsidR="00000000" w:rsidRPr="00000000">
        <w:rPr>
          <w:rFonts w:ascii="Montserrat Black" w:cs="Montserrat Black" w:eastAsia="Montserrat Black" w:hAnsi="Montserrat Black"/>
          <w:rtl w:val="0"/>
        </w:rPr>
        <w:t xml:space="preserve">Alcances esperados</w:t>
      </w:r>
    </w:p>
    <w:p w:rsidR="00000000" w:rsidDel="00000000" w:rsidP="00000000" w:rsidRDefault="00000000" w:rsidRPr="00000000" w14:paraId="0000002A">
      <w:pPr>
        <w:pStyle w:val="Heading2"/>
        <w:keepNext w:val="0"/>
        <w:keepLines w:val="0"/>
        <w:numPr>
          <w:ilvl w:val="1"/>
          <w:numId w:val="5"/>
        </w:numPr>
        <w:spacing w:after="80" w:before="280" w:lineRule="auto"/>
        <w:ind w:left="1440" w:right="0" w:hanging="360"/>
        <w:rPr/>
      </w:pPr>
      <w:bookmarkStart w:colFirst="0" w:colLast="0" w:name="_sxg6bd2yogyr" w:id="5"/>
      <w:bookmarkEnd w:id="5"/>
      <w:r w:rsidDel="00000000" w:rsidR="00000000" w:rsidRPr="00000000">
        <w:rPr>
          <w:rtl w:val="0"/>
        </w:rPr>
        <w:t xml:space="preserve">Notas Metodológicas</w:t>
      </w:r>
      <w:r w:rsidDel="00000000" w:rsidR="00000000" w:rsidRPr="00000000">
        <w:rPr>
          <w:rtl w:val="0"/>
        </w:rPr>
      </w:r>
    </w:p>
    <w:p w:rsidR="00000000" w:rsidDel="00000000" w:rsidP="00000000" w:rsidRDefault="00000000" w:rsidRPr="00000000" w14:paraId="0000002B">
      <w:pPr>
        <w:spacing w:before="0" w:line="360" w:lineRule="auto"/>
        <w:rPr/>
      </w:pPr>
      <w:r w:rsidDel="00000000" w:rsidR="00000000" w:rsidRPr="00000000">
        <w:rPr>
          <w:rtl w:val="0"/>
        </w:rPr>
        <w:t xml:space="preserve">En el ámbito del ordenamiento territorial, la evaluación permite valorar de manera objetiva los avances de un instrumento de planeación en distintos ámbitos como el diseño, implementación o incluso los efectos o impactos que se busca alcanzar. Además, se trata de un proceso transversal que debe considerarse desde la fase de formulación de los instrumentos y a lo largo de su implementación, de modo que se genere información útil para la toma de decisiones (Camelo Garzón et al., 2015).</w:t>
      </w:r>
    </w:p>
    <w:p w:rsidR="00000000" w:rsidDel="00000000" w:rsidP="00000000" w:rsidRDefault="00000000" w:rsidRPr="00000000" w14:paraId="0000002C">
      <w:pPr>
        <w:spacing w:before="0" w:line="360" w:lineRule="auto"/>
        <w:rPr/>
      </w:pPr>
      <w:r w:rsidDel="00000000" w:rsidR="00000000" w:rsidRPr="00000000">
        <w:rPr>
          <w:rtl w:val="0"/>
        </w:rPr>
        <w:t xml:space="preserve">Ángela Camelo Garzón et al. (2015) presentan un modelo conceptual de evaluación y seguimiento de los procesos de ordenamiento territorial, que toma como base la lógica de la cadena de resultados, con la cual se busca identificar productos, efectos e impactos de los instrumentos. La propuesta contempla cuatro niveles de evaluación: Nivel I, Suficiencia y articulación; Nivel II, Productos y gestión de proyectos; Nivel III, Gestión administrativa; y Nivel IV, Impactos y efectos. Según las autoras, esta estructura permite realizar una evaluación integral de la gestión, basada en el análisis de marco lógico, ya que busca vincular actividades, resultados, propósitos y objetivos de un plan o programa, así como de sus proyectos y políticas.</w:t>
      </w:r>
    </w:p>
    <w:p w:rsidR="00000000" w:rsidDel="00000000" w:rsidP="00000000" w:rsidRDefault="00000000" w:rsidRPr="00000000" w14:paraId="0000002D">
      <w:pPr>
        <w:spacing w:before="0" w:line="360" w:lineRule="auto"/>
        <w:rPr/>
      </w:pPr>
      <w:r w:rsidDel="00000000" w:rsidR="00000000" w:rsidRPr="00000000">
        <w:rPr>
          <w:rtl w:val="0"/>
        </w:rPr>
        <w:t xml:space="preserve">La naturaleza misma de la evaluación permite ajustar la aproximación metodológica según el momento en que se encuentra el proceso en cuestión, así como de acuerdo con los objetivos y alcances definidos por las personas involucradas. En el caso de la Semadet, se encuentra realizando un diagnóstico en materia desarrollo urbano y ambiental en aquellos municipios con los cuales se trabajó conjuntamente para la elaboración de los ordenamientos regionales durante el periodo 2019 a 2021. Actualmente, la región Costalegre cuenta con el Programa de Ordenamiento Ecológico y Territorial (POETR), conformado por el Programa de Ordenamiento Ecológico Regional (POER), y el Plan Regional de Integración Urbana (PRIU), los cuales fueron aprobados y publicados en el Periódico Oficial del Estado de Jalisco el pasado 11 de septiembre de 2021. También fueron actualizados los Programas Municipales de Desarrollo Urbano de los municipios que integran la región, siendo estos: Cabo Corrientes, Cihuatlán, La Huerta y Tomatlán.</w:t>
      </w:r>
    </w:p>
    <w:p w:rsidR="00000000" w:rsidDel="00000000" w:rsidP="00000000" w:rsidRDefault="00000000" w:rsidRPr="00000000" w14:paraId="0000002E">
      <w:pPr>
        <w:spacing w:before="0" w:line="360" w:lineRule="auto"/>
        <w:rPr/>
      </w:pPr>
      <w:r w:rsidDel="00000000" w:rsidR="00000000" w:rsidRPr="00000000">
        <w:rPr>
          <w:rtl w:val="0"/>
        </w:rPr>
        <w:t xml:space="preserve">La SEMADET busca revisar la implementación de los instrumentos de planeación urbana y ambiental por parte de las administraciones locales y en su caso apoyar el proceso de adopción e implementación de las normas territoriales, con objeto de dejar un marco dentro del cual se puedan insertar las políticas y proyectos de los  Gobiernos de México y de Jalisco. En este contexto la pregunta que orienta este ejercicio es: </w:t>
      </w:r>
      <w:r w:rsidDel="00000000" w:rsidR="00000000" w:rsidRPr="00000000">
        <w:rPr>
          <w:b w:val="1"/>
          <w:bCs w:val="1"/>
          <w:rtl w:val="0"/>
        </w:rPr>
        <w:t xml:space="preserve">¿en qué medida los instrumentos de planeación ambiental responden a las necesidades identificadas por los gobiernos locales?</w:t>
      </w:r>
      <w:r w:rsidDel="00000000" w:rsidR="00000000" w:rsidRPr="00000000">
        <w:rPr>
          <w:rtl w:val="0"/>
        </w:rPr>
        <w:t xml:space="preserve"> El objetivo es identificar de forma precisa los insumos necesarios para concluir la elaboración y fortalecer la implementación y seguimiento de estos instrumentos.</w:t>
      </w:r>
    </w:p>
    <w:p w:rsidR="00000000" w:rsidDel="00000000" w:rsidP="00000000" w:rsidRDefault="00000000" w:rsidRPr="00000000" w14:paraId="0000002F">
      <w:pPr>
        <w:spacing w:before="0" w:line="360" w:lineRule="auto"/>
        <w:rPr/>
      </w:pPr>
      <w:r w:rsidDel="00000000" w:rsidR="00000000" w:rsidRPr="00000000">
        <w:rPr>
          <w:rtl w:val="0"/>
        </w:rPr>
        <w:t xml:space="preserve">En este contexto, se realizó una aproximación metodológica centrada en el Nivel I: Suficiencia y Articulación y III: Gestión administrativa. El componente de suficiencia y articulación implica identificar las disposiciones normativas en materia ambiental que justifican la revisión de los insumos generados hasta ahora, así como aquellas que establecen los contenidos y lineamientos para la gestión de los instrumentos. De esta manera es posible hacer operativo el componente de suficiencia, el cual se refiere a verificar que el instrumento cumple con los contenidos señalados en el marco normativo. Por su parte, el Nivel III, es decir Gestión administrativa se refiere a dos puntos, el primero permite evaluar el proceso de implementación de los instrumentos de planeación, </w:t>
      </w:r>
      <w:commentRangeStart w:id="0"/>
      <w:commentRangeStart w:id="1"/>
      <w:r w:rsidDel="00000000" w:rsidR="00000000" w:rsidRPr="00000000">
        <w:rPr>
          <w:rtl w:val="0"/>
        </w:rPr>
        <w:t xml:space="preserve">así como los posibles problemas asociados. En particular, se analiza si estos instrumentos están siendo utilizados de manera efectiva por la administración pública local en funciones como la dictaminación de usos del suelo, la emisión de permisos y licencias, y otros trámites relacionados con la gestión ambiental.</w:t>
      </w:r>
      <w:commentRangeEnd w:id="0"/>
      <w:r w:rsidDel="00000000" w:rsidR="00000000" w:rsidRPr="00000000">
        <w:commentReference w:id="0"/>
      </w:r>
      <w:commentRangeEnd w:id="1"/>
      <w:r w:rsidDel="00000000" w:rsidR="00000000" w:rsidRPr="00000000">
        <w:commentReference w:id="1"/>
      </w:r>
      <w:r w:rsidDel="00000000" w:rsidR="00000000" w:rsidRPr="00000000">
        <w:rPr>
          <w:rtl w:val="0"/>
        </w:rPr>
        <w:t xml:space="preserve"> El segundo se refiere al seguimiento y difusión del instrumento por parte de las distintas personas e instituciones involucradas en su aplicación. En la siguiente tabla se detalla la estructura de la evaluación:</w:t>
      </w:r>
    </w:p>
    <w:p w:rsidR="00000000" w:rsidDel="00000000" w:rsidP="00000000" w:rsidRDefault="00000000" w:rsidRPr="00000000" w14:paraId="00000030">
      <w:pPr>
        <w:spacing w:after="0" w:lineRule="auto"/>
        <w:jc w:val="center"/>
        <w:rPr/>
      </w:pPr>
      <w:r w:rsidDel="00000000" w:rsidR="00000000" w:rsidRPr="00000000">
        <w:rPr>
          <w:sz w:val="18"/>
          <w:szCs w:val="18"/>
          <w:rtl w:val="0"/>
        </w:rPr>
        <w:t xml:space="preserve">Tabla 1. Matriz de evaluación.</w:t>
      </w:r>
      <w:r w:rsidDel="00000000" w:rsidR="00000000" w:rsidRPr="00000000">
        <w:rPr>
          <w:rtl w:val="0"/>
        </w:rPr>
      </w:r>
    </w:p>
    <w:tbl>
      <w:tblPr>
        <w:tblStyle w:val="Table1"/>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110"/>
        <w:gridCol w:w="4770"/>
        <w:tblGridChange w:id="0">
          <w:tblGrid>
            <w:gridCol w:w="4110"/>
            <w:gridCol w:w="4770"/>
          </w:tblGrid>
        </w:tblGridChange>
      </w:tblGrid>
      <w:tr>
        <w:trPr>
          <w:cantSplit w:val="0"/>
          <w:trHeight w:val="485.69999999999993" w:hRule="atLeast"/>
          <w:tblHeader w:val="0"/>
        </w:trPr>
        <w:tc>
          <w:tcPr>
            <w:gridSpan w:val="2"/>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031">
            <w:pPr>
              <w:spacing w:after="0" w:before="0" w:line="240" w:lineRule="auto"/>
              <w:rPr>
                <w:sz w:val="18"/>
                <w:szCs w:val="18"/>
              </w:rPr>
            </w:pPr>
            <w:r w:rsidDel="00000000" w:rsidR="00000000" w:rsidRPr="00000000">
              <w:rPr>
                <w:b w:val="1"/>
                <w:bCs w:val="1"/>
                <w:sz w:val="18"/>
                <w:szCs w:val="18"/>
                <w:rtl w:val="0"/>
              </w:rPr>
              <w:t xml:space="preserve">1 - Suficiencia - Diseño del programa </w:t>
            </w:r>
            <w:r w:rsidDel="00000000" w:rsidR="00000000" w:rsidRPr="00000000">
              <w:rPr>
                <w:rtl w:val="0"/>
              </w:rPr>
            </w:r>
          </w:p>
        </w:tc>
      </w:tr>
      <w:tr>
        <w:trPr>
          <w:cantSplit w:val="0"/>
          <w:trHeight w:val="395.69999999999993"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33">
            <w:pPr>
              <w:spacing w:after="0" w:before="0" w:line="240" w:lineRule="auto"/>
              <w:jc w:val="center"/>
              <w:rPr>
                <w:sz w:val="18"/>
                <w:szCs w:val="18"/>
              </w:rPr>
            </w:pPr>
            <w:r w:rsidDel="00000000" w:rsidR="00000000" w:rsidRPr="00000000">
              <w:rPr>
                <w:sz w:val="18"/>
                <w:szCs w:val="18"/>
                <w:rtl w:val="0"/>
              </w:rPr>
              <w:t xml:space="preserve">Preguntas evaluativas</w:t>
            </w:r>
          </w:p>
        </w:tc>
        <w:tc>
          <w:tcPr>
            <w:tcBorders>
              <w:top w:color="000000" w:space="0" w:sz="0" w:val="nil"/>
              <w:left w:color="000000" w:space="0" w:sz="0" w:val="nil"/>
              <w:bottom w:color="000000" w:space="0" w:sz="5" w:val="single"/>
              <w:right w:color="000000" w:space="0" w:sz="5"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34">
            <w:pPr>
              <w:spacing w:after="0" w:before="0" w:line="240" w:lineRule="auto"/>
              <w:jc w:val="center"/>
              <w:rPr>
                <w:sz w:val="18"/>
                <w:szCs w:val="18"/>
              </w:rPr>
            </w:pPr>
            <w:r w:rsidDel="00000000" w:rsidR="00000000" w:rsidRPr="00000000">
              <w:rPr>
                <w:sz w:val="18"/>
                <w:szCs w:val="18"/>
                <w:rtl w:val="0"/>
              </w:rPr>
              <w:t xml:space="preserve">Criterios para dar respuesta</w:t>
            </w:r>
          </w:p>
        </w:tc>
      </w:tr>
      <w:tr>
        <w:trPr>
          <w:cantSplit w:val="0"/>
          <w:trHeight w:val="40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35">
            <w:pPr>
              <w:spacing w:after="0" w:before="0" w:line="240" w:lineRule="auto"/>
              <w:rPr>
                <w:sz w:val="18"/>
                <w:szCs w:val="18"/>
              </w:rPr>
            </w:pPr>
            <w:r w:rsidDel="00000000" w:rsidR="00000000" w:rsidRPr="00000000">
              <w:rPr>
                <w:sz w:val="18"/>
                <w:szCs w:val="18"/>
                <w:rtl w:val="0"/>
              </w:rPr>
              <w:t xml:space="preserve">¿El OT señala instrumentos normativos, n caso de una respuesta afirmativa se revisa si se cuenta con lo siguiente:</w:t>
            </w:r>
          </w:p>
          <w:p w:rsidR="00000000" w:rsidDel="00000000" w:rsidP="00000000" w:rsidRDefault="00000000" w:rsidRPr="00000000" w14:paraId="00000036">
            <w:pPr>
              <w:spacing w:after="0" w:before="0" w:line="240" w:lineRule="auto"/>
              <w:rPr>
                <w:sz w:val="18"/>
                <w:szCs w:val="18"/>
              </w:rPr>
            </w:pPr>
            <w:r w:rsidDel="00000000" w:rsidR="00000000" w:rsidRPr="00000000">
              <w:rPr>
                <w:sz w:val="18"/>
                <w:szCs w:val="18"/>
                <w:rtl w:val="0"/>
              </w:rPr>
              <w:t xml:space="preserve">a) el propósito de los programas, b) la población objetivo, c) los tipos de apoyos otorgados y d) la cobertura del programa.fiscales o de coordinación con otras instancias, para su implementación?</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37">
            <w:pPr>
              <w:spacing w:after="0" w:before="0" w:line="240" w:lineRule="auto"/>
              <w:rPr>
                <w:sz w:val="18"/>
                <w:szCs w:val="18"/>
              </w:rPr>
            </w:pPr>
            <w:r w:rsidDel="00000000" w:rsidR="00000000" w:rsidRPr="00000000">
              <w:rPr>
                <w:sz w:val="18"/>
                <w:szCs w:val="18"/>
                <w:rtl w:val="0"/>
              </w:rPr>
              <w:t xml:space="preserve">Del contenido del OT tendrá que verificarse la existencia de información al respecto</w:t>
            </w:r>
          </w:p>
        </w:tc>
      </w:tr>
      <w:tr>
        <w:trPr>
          <w:cantSplit w:val="0"/>
          <w:trHeight w:val="48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38">
            <w:pPr>
              <w:spacing w:after="0" w:before="0" w:line="240" w:lineRule="auto"/>
              <w:rPr>
                <w:sz w:val="18"/>
                <w:szCs w:val="18"/>
              </w:rPr>
            </w:pPr>
            <w:r w:rsidDel="00000000" w:rsidR="00000000" w:rsidRPr="00000000">
              <w:rPr>
                <w:sz w:val="18"/>
                <w:szCs w:val="18"/>
                <w:rtl w:val="0"/>
              </w:rPr>
              <w:t xml:space="preserve">¿Los contenidos del OT cumplen con lo requerido en la normativa aplicable?</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39">
            <w:pPr>
              <w:spacing w:after="0" w:before="0" w:line="240" w:lineRule="auto"/>
              <w:rPr>
                <w:sz w:val="18"/>
                <w:szCs w:val="18"/>
              </w:rPr>
            </w:pPr>
            <w:r w:rsidDel="00000000" w:rsidR="00000000" w:rsidRPr="00000000">
              <w:rPr>
                <w:sz w:val="18"/>
                <w:szCs w:val="18"/>
                <w:rtl w:val="0"/>
              </w:rPr>
              <w:t xml:space="preserve">¿El evaluador deberá identificar y exponer los contenidos mínimos requeridos en la normativa aplicable y posteriormente señalar si el OT cumple o no con lo establecido en las normas?</w:t>
            </w:r>
          </w:p>
        </w:tc>
      </w:tr>
      <w:tr>
        <w:trPr>
          <w:cantSplit w:val="0"/>
          <w:trHeight w:val="184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3A">
            <w:pPr>
              <w:spacing w:after="0" w:before="0" w:line="240" w:lineRule="auto"/>
              <w:rPr>
                <w:sz w:val="18"/>
                <w:szCs w:val="18"/>
              </w:rPr>
            </w:pPr>
            <w:r w:rsidDel="00000000" w:rsidR="00000000" w:rsidRPr="00000000">
              <w:rPr>
                <w:sz w:val="18"/>
                <w:szCs w:val="18"/>
                <w:rtl w:val="0"/>
              </w:rPr>
              <w:t xml:space="preserve">El OT señala o analiza la oferta programática del gobierno del estado e identifica aquellos programas o acciones con los que pueda existir una posible complementariedad o coincidencia.</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3B">
            <w:pPr>
              <w:spacing w:after="0" w:before="0" w:line="240" w:lineRule="auto"/>
              <w:rPr>
                <w:sz w:val="18"/>
                <w:szCs w:val="18"/>
              </w:rPr>
            </w:pPr>
            <w:r w:rsidDel="00000000" w:rsidR="00000000" w:rsidRPr="00000000">
              <w:rPr>
                <w:sz w:val="18"/>
                <w:szCs w:val="18"/>
                <w:rtl w:val="0"/>
              </w:rPr>
              <w:t xml:space="preserve">Se deberá identificar si el OT menciona o relaciona aquellos programas estatales con los que pueda existir una posible complementariedad, es decir, que pueda optimizar el logro de los resultados.</w:t>
            </w:r>
          </w:p>
          <w:p w:rsidR="00000000" w:rsidDel="00000000" w:rsidP="00000000" w:rsidRDefault="00000000" w:rsidRPr="00000000" w14:paraId="0000003C">
            <w:pPr>
              <w:spacing w:after="0" w:before="0" w:line="240" w:lineRule="auto"/>
              <w:rPr>
                <w:sz w:val="18"/>
                <w:szCs w:val="18"/>
              </w:rPr>
            </w:pPr>
            <w:r w:rsidDel="00000000" w:rsidR="00000000" w:rsidRPr="00000000">
              <w:rPr>
                <w:sz w:val="18"/>
                <w:szCs w:val="18"/>
                <w:rtl w:val="0"/>
              </w:rPr>
              <w:t xml:space="preserve">E</w:t>
            </w:r>
          </w:p>
        </w:tc>
      </w:tr>
      <w:tr>
        <w:trPr>
          <w:cantSplit w:val="0"/>
          <w:trHeight w:val="214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3D">
            <w:pPr>
              <w:spacing w:after="0" w:before="0" w:line="240" w:lineRule="auto"/>
              <w:rPr>
                <w:sz w:val="18"/>
                <w:szCs w:val="18"/>
              </w:rPr>
            </w:pPr>
            <w:r w:rsidDel="00000000" w:rsidR="00000000" w:rsidRPr="00000000">
              <w:rPr>
                <w:sz w:val="18"/>
                <w:szCs w:val="18"/>
                <w:rtl w:val="0"/>
              </w:rPr>
              <w:t xml:space="preserve">El OT señala o analiza la oferta programática del gobierno federal en el estado e identifica aquellos programas o acciones con los que pueda existir una posible complementariedad o coincidencia. (No procede valoración cuantitativa)</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3E">
            <w:pPr>
              <w:spacing w:after="0" w:before="0" w:line="240" w:lineRule="auto"/>
              <w:rPr>
                <w:sz w:val="18"/>
                <w:szCs w:val="18"/>
              </w:rPr>
            </w:pPr>
            <w:r w:rsidDel="00000000" w:rsidR="00000000" w:rsidRPr="00000000">
              <w:rPr>
                <w:sz w:val="18"/>
                <w:szCs w:val="18"/>
                <w:rtl w:val="0"/>
              </w:rPr>
              <w:t xml:space="preserve">Se deberá identificar si el OT menciona o relaciona aquellos programas federales que se implementan en el estado, con los que pueda existir una posible complementariedad, es decir, que pueda optimizar el logro de los resultados.</w:t>
            </w:r>
          </w:p>
          <w:p w:rsidR="00000000" w:rsidDel="00000000" w:rsidP="00000000" w:rsidRDefault="00000000" w:rsidRPr="00000000" w14:paraId="0000003F">
            <w:pPr>
              <w:spacing w:after="0" w:before="0" w:line="240" w:lineRule="auto"/>
              <w:rPr>
                <w:sz w:val="18"/>
                <w:szCs w:val="18"/>
              </w:rPr>
            </w:pPr>
            <w:r w:rsidDel="00000000" w:rsidR="00000000" w:rsidRPr="00000000">
              <w:rPr>
                <w:sz w:val="18"/>
                <w:szCs w:val="18"/>
                <w:rtl w:val="0"/>
              </w:rPr>
              <w:t xml:space="preserve">En caso de una respuesta afirmativa se revisa si se cuenta con lo siguiente:</w:t>
            </w:r>
          </w:p>
          <w:p w:rsidR="00000000" w:rsidDel="00000000" w:rsidP="00000000" w:rsidRDefault="00000000" w:rsidRPr="00000000" w14:paraId="00000040">
            <w:pPr>
              <w:spacing w:after="0" w:before="0" w:line="240" w:lineRule="auto"/>
              <w:rPr>
                <w:sz w:val="18"/>
                <w:szCs w:val="18"/>
              </w:rPr>
            </w:pPr>
            <w:r w:rsidDel="00000000" w:rsidR="00000000" w:rsidRPr="00000000">
              <w:rPr>
                <w:sz w:val="18"/>
                <w:szCs w:val="18"/>
                <w:rtl w:val="0"/>
              </w:rPr>
              <w:t xml:space="preserve">a) el propósito de los programas, b) la población objetivo, c) los tipos de apoyos otorgados y d) la cobertura del programa.</w:t>
            </w:r>
          </w:p>
        </w:tc>
      </w:tr>
      <w:tr>
        <w:trPr>
          <w:cantSplit w:val="0"/>
          <w:trHeight w:val="575.6999999999999" w:hRule="atLeast"/>
          <w:tblHeader w:val="0"/>
        </w:trPr>
        <w:tc>
          <w:tcPr>
            <w:gridSpan w:val="2"/>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41">
            <w:pPr>
              <w:spacing w:after="0" w:before="0" w:line="240" w:lineRule="auto"/>
              <w:rPr>
                <w:sz w:val="18"/>
                <w:szCs w:val="18"/>
              </w:rPr>
            </w:pPr>
            <w:r w:rsidDel="00000000" w:rsidR="00000000" w:rsidRPr="00000000">
              <w:rPr>
                <w:b w:val="1"/>
                <w:bCs w:val="1"/>
                <w:sz w:val="18"/>
                <w:szCs w:val="18"/>
                <w:rtl w:val="0"/>
              </w:rPr>
              <w:t xml:space="preserve">2 Gestión administrativa - implementación</w:t>
            </w:r>
            <w:r w:rsidDel="00000000" w:rsidR="00000000" w:rsidRPr="00000000">
              <w:rPr>
                <w:rtl w:val="0"/>
              </w:rPr>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43">
            <w:pPr>
              <w:spacing w:after="0" w:before="0" w:line="240" w:lineRule="auto"/>
              <w:jc w:val="center"/>
              <w:rPr>
                <w:sz w:val="18"/>
                <w:szCs w:val="18"/>
              </w:rPr>
            </w:pPr>
            <w:r w:rsidDel="00000000" w:rsidR="00000000" w:rsidRPr="00000000">
              <w:rPr>
                <w:sz w:val="18"/>
                <w:szCs w:val="18"/>
                <w:rtl w:val="0"/>
              </w:rPr>
              <w:t xml:space="preserve">Preguntas evaluativas</w:t>
            </w:r>
          </w:p>
        </w:tc>
        <w:tc>
          <w:tcPr>
            <w:tcBorders>
              <w:top w:color="000000" w:space="0" w:sz="0" w:val="nil"/>
              <w:left w:color="000000" w:space="0" w:sz="0" w:val="nil"/>
              <w:bottom w:color="000000" w:space="0" w:sz="5" w:val="single"/>
              <w:right w:color="000000" w:space="0" w:sz="5"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44">
            <w:pPr>
              <w:spacing w:after="0" w:before="0" w:line="240" w:lineRule="auto"/>
              <w:jc w:val="center"/>
              <w:rPr>
                <w:sz w:val="18"/>
                <w:szCs w:val="18"/>
              </w:rPr>
            </w:pPr>
            <w:r w:rsidDel="00000000" w:rsidR="00000000" w:rsidRPr="00000000">
              <w:rPr>
                <w:sz w:val="18"/>
                <w:szCs w:val="18"/>
                <w:rtl w:val="0"/>
              </w:rPr>
              <w:t xml:space="preserve">Criterios para dar respuesta</w:t>
            </w:r>
          </w:p>
        </w:tc>
      </w:tr>
      <w:tr>
        <w:trPr>
          <w:cantSplit w:val="0"/>
          <w:trHeight w:val="70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45">
            <w:pPr>
              <w:spacing w:after="0" w:before="0" w:line="240" w:lineRule="auto"/>
              <w:rPr>
                <w:sz w:val="18"/>
                <w:szCs w:val="18"/>
              </w:rPr>
            </w:pPr>
            <w:r w:rsidDel="00000000" w:rsidR="00000000" w:rsidRPr="00000000">
              <w:rPr>
                <w:sz w:val="18"/>
                <w:szCs w:val="18"/>
                <w:rtl w:val="0"/>
              </w:rPr>
              <w:t xml:space="preserve">¿El OT se utiliza en los procesos administrativos correspondientes por parte de las autoridades municipales?</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46">
            <w:pPr>
              <w:spacing w:after="0" w:before="0" w:line="240" w:lineRule="auto"/>
              <w:rPr>
                <w:sz w:val="18"/>
                <w:szCs w:val="18"/>
              </w:rPr>
            </w:pPr>
            <w:r w:rsidDel="00000000" w:rsidR="00000000" w:rsidRPr="00000000">
              <w:rPr>
                <w:sz w:val="18"/>
                <w:szCs w:val="18"/>
                <w:rtl w:val="0"/>
              </w:rPr>
              <w:t xml:space="preserve">El evaluador deberá verificar mediante metodologías participativas (talleres de evaluación) si el OT se utiliza en la administración pública municipal.</w:t>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47">
            <w:pPr>
              <w:spacing w:after="0" w:before="0" w:line="240" w:lineRule="auto"/>
              <w:rPr>
                <w:sz w:val="18"/>
                <w:szCs w:val="18"/>
              </w:rPr>
            </w:pPr>
            <w:r w:rsidDel="00000000" w:rsidR="00000000" w:rsidRPr="00000000">
              <w:rPr>
                <w:sz w:val="18"/>
                <w:szCs w:val="18"/>
                <w:rtl w:val="0"/>
              </w:rPr>
              <w:t xml:space="preserve">¿El personal </w:t>
            </w:r>
            <w:r w:rsidDel="00000000" w:rsidR="00000000" w:rsidRPr="00000000">
              <w:rPr>
                <w:i w:val="1"/>
                <w:iCs w:val="1"/>
                <w:sz w:val="18"/>
                <w:szCs w:val="18"/>
                <w:rtl w:val="0"/>
              </w:rPr>
              <w:t xml:space="preserve">que aplica</w:t>
            </w:r>
            <w:r w:rsidDel="00000000" w:rsidR="00000000" w:rsidRPr="00000000">
              <w:rPr>
                <w:sz w:val="18"/>
                <w:szCs w:val="18"/>
                <w:rtl w:val="0"/>
              </w:rPr>
              <w:t xml:space="preserve"> el OT tiene las capacidades técnicas y de gestión para debida instrumentación del programa?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48">
            <w:pPr>
              <w:spacing w:after="0" w:before="0" w:line="240" w:lineRule="auto"/>
              <w:rPr>
                <w:sz w:val="18"/>
                <w:szCs w:val="18"/>
              </w:rPr>
            </w:pPr>
            <w:r w:rsidDel="00000000" w:rsidR="00000000" w:rsidRPr="00000000">
              <w:rPr>
                <w:sz w:val="18"/>
                <w:szCs w:val="18"/>
                <w:rtl w:val="0"/>
              </w:rPr>
              <w:t xml:space="preserve">El evaluador deberá verificar mediante metodologías participativas (talleres de evaluación) si se cuenta con la capacidad técnica.</w:t>
            </w:r>
          </w:p>
        </w:tc>
      </w:tr>
      <w:tr>
        <w:trPr>
          <w:cantSplit w:val="0"/>
          <w:trHeight w:val="12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49">
            <w:pPr>
              <w:spacing w:after="0" w:before="0" w:line="240" w:lineRule="auto"/>
              <w:rPr>
                <w:sz w:val="18"/>
                <w:szCs w:val="18"/>
              </w:rPr>
            </w:pPr>
            <w:r w:rsidDel="00000000" w:rsidR="00000000" w:rsidRPr="00000000">
              <w:rPr>
                <w:sz w:val="18"/>
                <w:szCs w:val="18"/>
                <w:rtl w:val="0"/>
              </w:rPr>
              <w:t xml:space="preserve">¿El personal que aplica el OT identifica barreras que dificulten la implementación?</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4A">
            <w:pPr>
              <w:spacing w:after="0" w:before="0" w:line="240" w:lineRule="auto"/>
              <w:rPr>
                <w:sz w:val="18"/>
                <w:szCs w:val="18"/>
              </w:rPr>
            </w:pPr>
            <w:r w:rsidDel="00000000" w:rsidR="00000000" w:rsidRPr="00000000">
              <w:rPr>
                <w:sz w:val="18"/>
                <w:szCs w:val="18"/>
                <w:rtl w:val="0"/>
              </w:rPr>
              <w:t xml:space="preserve">El evaluador deberá verificar mediante metodologías participativas (talleres de evaluación) si el personal responsable de la aplicación en la administración pública municipal identifica barreras para la implementación del OT.</w:t>
            </w:r>
          </w:p>
        </w:tc>
      </w:tr>
      <w:tr>
        <w:trPr>
          <w:cantSplit w:val="0"/>
          <w:trHeight w:val="680.6999999999999" w:hRule="atLeast"/>
          <w:tblHeader w:val="0"/>
        </w:trPr>
        <w:tc>
          <w:tcPr>
            <w:gridSpan w:val="2"/>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4B">
            <w:pPr>
              <w:spacing w:after="0" w:before="0" w:line="240" w:lineRule="auto"/>
              <w:rPr>
                <w:b w:val="1"/>
                <w:bCs w:val="1"/>
                <w:sz w:val="18"/>
                <w:szCs w:val="18"/>
              </w:rPr>
            </w:pPr>
            <w:r w:rsidDel="00000000" w:rsidR="00000000" w:rsidRPr="00000000">
              <w:rPr>
                <w:b w:val="1"/>
                <w:bCs w:val="1"/>
                <w:sz w:val="18"/>
                <w:szCs w:val="18"/>
                <w:rtl w:val="0"/>
              </w:rPr>
              <w:t xml:space="preserve">3 Gestión administrativa - Seguimiento y difusión del programa</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4D">
            <w:pPr>
              <w:spacing w:after="0" w:before="0" w:line="240" w:lineRule="auto"/>
              <w:jc w:val="center"/>
              <w:rPr>
                <w:sz w:val="18"/>
                <w:szCs w:val="18"/>
              </w:rPr>
            </w:pPr>
            <w:r w:rsidDel="00000000" w:rsidR="00000000" w:rsidRPr="00000000">
              <w:rPr>
                <w:sz w:val="18"/>
                <w:szCs w:val="18"/>
                <w:rtl w:val="0"/>
              </w:rPr>
              <w:t xml:space="preserve">Preguntas evaluativas</w:t>
            </w:r>
          </w:p>
        </w:tc>
        <w:tc>
          <w:tcPr>
            <w:tcBorders>
              <w:top w:color="000000" w:space="0" w:sz="0" w:val="nil"/>
              <w:left w:color="000000" w:space="0" w:sz="0" w:val="nil"/>
              <w:bottom w:color="000000" w:space="0" w:sz="5" w:val="single"/>
              <w:right w:color="000000" w:space="0" w:sz="5"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4E">
            <w:pPr>
              <w:spacing w:after="0" w:before="0" w:line="240" w:lineRule="auto"/>
              <w:jc w:val="center"/>
              <w:rPr>
                <w:sz w:val="18"/>
                <w:szCs w:val="18"/>
              </w:rPr>
            </w:pPr>
            <w:r w:rsidDel="00000000" w:rsidR="00000000" w:rsidRPr="00000000">
              <w:rPr>
                <w:sz w:val="18"/>
                <w:szCs w:val="18"/>
                <w:rtl w:val="0"/>
              </w:rPr>
              <w:t xml:space="preserve">Criterios para dar respuesta</w:t>
            </w:r>
          </w:p>
        </w:tc>
      </w:tr>
      <w:tr>
        <w:trPr>
          <w:cantSplit w:val="0"/>
          <w:trHeight w:val="142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4F">
            <w:pPr>
              <w:spacing w:after="0" w:before="0" w:line="240" w:lineRule="auto"/>
              <w:rPr>
                <w:sz w:val="18"/>
                <w:szCs w:val="18"/>
              </w:rPr>
            </w:pPr>
            <w:r w:rsidDel="00000000" w:rsidR="00000000" w:rsidRPr="00000000">
              <w:rPr>
                <w:sz w:val="18"/>
                <w:szCs w:val="18"/>
                <w:rtl w:val="0"/>
              </w:rPr>
              <w:t xml:space="preserve">¿El programa cuenta con indicadores de seguimiento o algún otro instrumento que le facilite su organización y seguimiento, y en qué medida es adecuada para ello?</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50">
            <w:pPr>
              <w:spacing w:after="0" w:before="0" w:line="240" w:lineRule="auto"/>
              <w:rPr>
                <w:sz w:val="18"/>
                <w:szCs w:val="18"/>
              </w:rPr>
            </w:pPr>
            <w:r w:rsidDel="00000000" w:rsidR="00000000" w:rsidRPr="00000000">
              <w:rPr>
                <w:sz w:val="18"/>
                <w:szCs w:val="18"/>
                <w:rtl w:val="0"/>
              </w:rPr>
              <w:t xml:space="preserve">Entre los elementos de análisis deberá verificarse la existencia y calidad de los indicadores de seguimiento, o en su caso de indicadores de resultados del programa, que se encuentren en bases de datos o plataformas de consulta entre los actores involucrados en los diferentes procesos del programa.</w:t>
            </w:r>
          </w:p>
        </w:tc>
      </w:tr>
      <w:tr>
        <w:trPr>
          <w:cantSplit w:val="0"/>
          <w:trHeight w:val="3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51">
            <w:pPr>
              <w:spacing w:after="0" w:before="0" w:line="240" w:lineRule="auto"/>
              <w:rPr>
                <w:sz w:val="18"/>
                <w:szCs w:val="18"/>
              </w:rPr>
            </w:pPr>
            <w:r w:rsidDel="00000000" w:rsidR="00000000" w:rsidRPr="00000000">
              <w:rPr>
                <w:sz w:val="18"/>
                <w:szCs w:val="18"/>
                <w:rtl w:val="0"/>
              </w:rPr>
              <w:t xml:space="preserve">¿En qué medida se le da seguimiento a los municipios que aplican el ordenamiento y si dicho seguimiento es el adecuado para verificar el cumplimiento de la metas? </w:t>
            </w:r>
          </w:p>
          <w:p w:rsidR="00000000" w:rsidDel="00000000" w:rsidP="00000000" w:rsidRDefault="00000000" w:rsidRPr="00000000" w14:paraId="00000052">
            <w:pPr>
              <w:spacing w:after="0" w:before="0" w:line="240" w:lineRule="auto"/>
              <w:rPr>
                <w:sz w:val="18"/>
                <w:szCs w:val="18"/>
              </w:rPr>
            </w:pPr>
            <w:r w:rsidDel="00000000" w:rsidR="00000000" w:rsidRPr="00000000">
              <w:rPr>
                <w:sz w:val="18"/>
                <w:szCs w:val="18"/>
                <w:rtl w:val="0"/>
              </w:rPr>
              <w:t xml:space="preserve"> </w:t>
            </w:r>
          </w:p>
          <w:p w:rsidR="00000000" w:rsidDel="00000000" w:rsidP="00000000" w:rsidRDefault="00000000" w:rsidRPr="00000000" w14:paraId="00000053">
            <w:pPr>
              <w:spacing w:after="0" w:before="0" w:line="240" w:lineRule="auto"/>
              <w:rPr>
                <w:sz w:val="18"/>
                <w:szCs w:val="18"/>
              </w:rPr>
            </w:pPr>
            <w:r w:rsidDel="00000000" w:rsidR="00000000" w:rsidRPr="00000000">
              <w:rPr>
                <w:sz w:val="18"/>
                <w:szCs w:val="18"/>
                <w:rtl w:val="0"/>
              </w:rPr>
              <w:t xml:space="preserve">Una vez aprobado y publicado el OT ¿Se tiene un órgano de participación ciudadana que le de seguimiento a la aplicación y ejecución del OT? </w:t>
            </w:r>
          </w:p>
          <w:p w:rsidR="00000000" w:rsidDel="00000000" w:rsidP="00000000" w:rsidRDefault="00000000" w:rsidRPr="00000000" w14:paraId="00000054">
            <w:pPr>
              <w:spacing w:after="0" w:before="0" w:line="240" w:lineRule="auto"/>
              <w:rPr>
                <w:sz w:val="18"/>
                <w:szCs w:val="18"/>
              </w:rPr>
            </w:pPr>
            <w:r w:rsidDel="00000000" w:rsidR="00000000" w:rsidRPr="00000000">
              <w:rPr>
                <w:sz w:val="18"/>
                <w:szCs w:val="18"/>
                <w:rtl w:val="0"/>
              </w:rPr>
              <w:t xml:space="preserve">Si es así:</w:t>
            </w:r>
          </w:p>
          <w:p w:rsidR="00000000" w:rsidDel="00000000" w:rsidP="00000000" w:rsidRDefault="00000000" w:rsidRPr="00000000" w14:paraId="00000055">
            <w:pPr>
              <w:spacing w:after="0" w:before="0" w:line="240" w:lineRule="auto"/>
              <w:rPr>
                <w:sz w:val="18"/>
                <w:szCs w:val="18"/>
              </w:rPr>
            </w:pPr>
            <w:r w:rsidDel="00000000" w:rsidR="00000000" w:rsidRPr="00000000">
              <w:rPr>
                <w:rtl w:val="0"/>
              </w:rPr>
            </w:r>
          </w:p>
          <w:p w:rsidR="00000000" w:rsidDel="00000000" w:rsidP="00000000" w:rsidRDefault="00000000" w:rsidRPr="00000000" w14:paraId="00000056">
            <w:pPr>
              <w:spacing w:after="0" w:before="0" w:line="240" w:lineRule="auto"/>
              <w:rPr>
                <w:sz w:val="18"/>
                <w:szCs w:val="18"/>
              </w:rPr>
            </w:pPr>
            <w:r w:rsidDel="00000000" w:rsidR="00000000" w:rsidRPr="00000000">
              <w:rPr>
                <w:sz w:val="18"/>
                <w:szCs w:val="18"/>
                <w:rtl w:val="0"/>
              </w:rPr>
              <w:t xml:space="preserve">Una vez aprobado y publicado el OT ¿Ha sesionado el órgano de participación ciudadana?</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57">
            <w:pPr>
              <w:spacing w:after="0" w:before="0" w:line="240" w:lineRule="auto"/>
              <w:rPr>
                <w:sz w:val="18"/>
                <w:szCs w:val="18"/>
              </w:rPr>
            </w:pPr>
            <w:r w:rsidDel="00000000" w:rsidR="00000000" w:rsidRPr="00000000">
              <w:rPr>
                <w:sz w:val="18"/>
                <w:szCs w:val="18"/>
                <w:rtl w:val="0"/>
              </w:rPr>
              <w:t xml:space="preserve">La respuesta deberá considerar un análisis sobre los sistemas de información (bitácora), si éstos son adecuados para verificar el cumplimiento de las metas establecidas en el OT. </w:t>
            </w:r>
          </w:p>
        </w:tc>
      </w:tr>
      <w:tr>
        <w:trPr>
          <w:cantSplit w:val="0"/>
          <w:trHeight w:val="132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58">
            <w:pPr>
              <w:spacing w:after="0" w:before="0" w:line="240" w:lineRule="auto"/>
              <w:rPr>
                <w:sz w:val="18"/>
                <w:szCs w:val="18"/>
              </w:rPr>
            </w:pPr>
            <w:r w:rsidDel="00000000" w:rsidR="00000000" w:rsidRPr="00000000">
              <w:rPr>
                <w:sz w:val="18"/>
                <w:szCs w:val="18"/>
                <w:rtl w:val="0"/>
              </w:rPr>
              <w:t xml:space="preserve">Una vez publicado el OT ¿se implementaron programas o acciones de difusión o divulgación? (información proactiva)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59">
            <w:pPr>
              <w:spacing w:after="0" w:before="0" w:line="240" w:lineRule="auto"/>
              <w:rPr>
                <w:sz w:val="18"/>
                <w:szCs w:val="18"/>
              </w:rPr>
            </w:pPr>
            <w:r w:rsidDel="00000000" w:rsidR="00000000" w:rsidRPr="00000000">
              <w:rPr>
                <w:sz w:val="18"/>
                <w:szCs w:val="18"/>
                <w:rtl w:val="0"/>
              </w:rPr>
              <w:t xml:space="preserve">El evaluador deberá identificar la existencia de documentos institucionales, así como de la existencia y contenido de manuales de procedimientos.</w:t>
            </w:r>
          </w:p>
        </w:tc>
      </w:tr>
      <w:tr>
        <w:trPr>
          <w:cantSplit w:val="0"/>
          <w:trHeight w:val="132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5A">
            <w:pPr>
              <w:spacing w:after="0" w:before="0" w:line="240" w:lineRule="auto"/>
              <w:rPr>
                <w:sz w:val="18"/>
                <w:szCs w:val="18"/>
              </w:rPr>
            </w:pPr>
            <w:r w:rsidDel="00000000" w:rsidR="00000000" w:rsidRPr="00000000">
              <w:rPr>
                <w:sz w:val="18"/>
                <w:szCs w:val="18"/>
                <w:rtl w:val="0"/>
              </w:rPr>
              <w:t xml:space="preserve">¿En qué medida el proceso de difusión del OT es pertinente para cumplir con sus obligaciones en materia de transparencia?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5B">
            <w:pPr>
              <w:spacing w:after="0" w:before="0" w:line="240" w:lineRule="auto"/>
              <w:rPr>
                <w:sz w:val="18"/>
                <w:szCs w:val="18"/>
              </w:rPr>
            </w:pPr>
            <w:r w:rsidDel="00000000" w:rsidR="00000000" w:rsidRPr="00000000">
              <w:rPr>
                <w:sz w:val="18"/>
                <w:szCs w:val="18"/>
                <w:rtl w:val="0"/>
              </w:rPr>
              <w:t xml:space="preserve">El evaluador deberá identificar si el OT y la bitácora ambiental están publicado en las páginas de transparencia del municipio y en la de Semadet</w:t>
            </w:r>
          </w:p>
        </w:tc>
      </w:tr>
    </w:tbl>
    <w:p w:rsidR="00000000" w:rsidDel="00000000" w:rsidP="00000000" w:rsidRDefault="00000000" w:rsidRPr="00000000" w14:paraId="0000005C">
      <w:pPr>
        <w:jc w:val="center"/>
        <w:rPr/>
      </w:pPr>
      <w:r w:rsidDel="00000000" w:rsidR="00000000" w:rsidRPr="00000000">
        <w:rPr>
          <w:sz w:val="18"/>
          <w:szCs w:val="18"/>
          <w:rtl w:val="0"/>
        </w:rPr>
        <w:t xml:space="preserve">Fuente: Elaboración propia.</w:t>
      </w:r>
      <w:r w:rsidDel="00000000" w:rsidR="00000000" w:rsidRPr="00000000">
        <w:rPr>
          <w:rtl w:val="0"/>
        </w:rPr>
      </w:r>
    </w:p>
    <w:p w:rsidR="00000000" w:rsidDel="00000000" w:rsidP="00000000" w:rsidRDefault="00000000" w:rsidRPr="00000000" w14:paraId="0000005D">
      <w:pPr>
        <w:spacing w:before="0" w:line="360" w:lineRule="auto"/>
        <w:rPr/>
      </w:pPr>
      <w:r w:rsidDel="00000000" w:rsidR="00000000" w:rsidRPr="00000000">
        <w:rPr>
          <w:rtl w:val="0"/>
        </w:rPr>
        <w:t xml:space="preserve">Esta evaluación forma parte de un ejercicio escalonado impulsado por la SEMADET, cuyo propósito es identificar necesidades locales y regionales para, en una etapa posterior, definir planes de acción ajustados a las capacidades institucionales de la dependencia. La metodología adoptada responde a una lógica de priorización y diagnóstico orientada a la toma de decisiones.</w:t>
      </w:r>
    </w:p>
    <w:p w:rsidR="00000000" w:rsidDel="00000000" w:rsidP="00000000" w:rsidRDefault="00000000" w:rsidRPr="00000000" w14:paraId="0000005E">
      <w:pPr>
        <w:spacing w:before="0" w:line="360" w:lineRule="auto"/>
        <w:rPr/>
      </w:pPr>
      <w:r w:rsidDel="00000000" w:rsidR="00000000" w:rsidRPr="00000000">
        <w:rPr>
          <w:rtl w:val="0"/>
        </w:rPr>
        <w:t xml:space="preserve">Para hacer operativa la evaluación se adoptó un enfoque metodológico de corte mixto en el que se combina una estrategia documental y normativa con técnicas participativas cualitativas. Se utilizaron tres niveles de análisis para responder a los objetivos de evaluación:</w:t>
      </w:r>
    </w:p>
    <w:p w:rsidR="00000000" w:rsidDel="00000000" w:rsidP="00000000" w:rsidRDefault="00000000" w:rsidRPr="00000000" w14:paraId="0000005F">
      <w:pPr>
        <w:spacing w:after="0" w:lineRule="auto"/>
        <w:jc w:val="center"/>
        <w:rPr/>
      </w:pPr>
      <w:r w:rsidDel="00000000" w:rsidR="00000000" w:rsidRPr="00000000">
        <w:rPr>
          <w:sz w:val="18"/>
          <w:szCs w:val="18"/>
          <w:rtl w:val="0"/>
        </w:rPr>
        <w:t xml:space="preserve">Tabla 2. Técnicas y fuentes de información.</w:t>
      </w:r>
      <w:r w:rsidDel="00000000" w:rsidR="00000000" w:rsidRPr="00000000">
        <w:rPr>
          <w:rtl w:val="0"/>
        </w:rPr>
      </w:r>
    </w:p>
    <w:tbl>
      <w:tblPr>
        <w:tblStyle w:val="Table2"/>
        <w:tblW w:w="87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45"/>
        <w:gridCol w:w="3405"/>
        <w:gridCol w:w="3510"/>
        <w:tblGridChange w:id="0">
          <w:tblGrid>
            <w:gridCol w:w="1845"/>
            <w:gridCol w:w="3405"/>
            <w:gridCol w:w="3510"/>
          </w:tblGrid>
        </w:tblGridChange>
      </w:tblGrid>
      <w:tr>
        <w:trPr>
          <w:cantSplit w:val="0"/>
          <w:trHeight w:val="673.2599999999998" w:hRule="atLeast"/>
          <w:tblHeader w:val="0"/>
        </w:trPr>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0">
            <w:pPr>
              <w:spacing w:before="240" w:lineRule="auto"/>
              <w:jc w:val="center"/>
              <w:rPr>
                <w:b w:val="1"/>
                <w:bCs w:val="1"/>
                <w:sz w:val="18"/>
                <w:szCs w:val="18"/>
              </w:rPr>
            </w:pPr>
            <w:r w:rsidDel="00000000" w:rsidR="00000000" w:rsidRPr="00000000">
              <w:rPr>
                <w:b w:val="1"/>
                <w:bCs w:val="1"/>
                <w:sz w:val="18"/>
                <w:szCs w:val="18"/>
                <w:rtl w:val="0"/>
              </w:rPr>
              <w:t xml:space="preserve">Nivel de evaluación</w:t>
            </w:r>
          </w:p>
        </w:tc>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1">
            <w:pPr>
              <w:spacing w:before="240" w:lineRule="auto"/>
              <w:jc w:val="center"/>
              <w:rPr>
                <w:b w:val="1"/>
                <w:bCs w:val="1"/>
                <w:sz w:val="18"/>
                <w:szCs w:val="18"/>
              </w:rPr>
            </w:pPr>
            <w:r w:rsidDel="00000000" w:rsidR="00000000" w:rsidRPr="00000000">
              <w:rPr>
                <w:b w:val="1"/>
                <w:bCs w:val="1"/>
                <w:sz w:val="18"/>
                <w:szCs w:val="18"/>
                <w:rtl w:val="0"/>
              </w:rPr>
              <w:t xml:space="preserve">Técnicas empleadas</w:t>
            </w:r>
          </w:p>
        </w:tc>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2">
            <w:pPr>
              <w:spacing w:before="240" w:lineRule="auto"/>
              <w:jc w:val="center"/>
              <w:rPr>
                <w:b w:val="1"/>
                <w:bCs w:val="1"/>
                <w:sz w:val="18"/>
                <w:szCs w:val="18"/>
              </w:rPr>
            </w:pPr>
            <w:r w:rsidDel="00000000" w:rsidR="00000000" w:rsidRPr="00000000">
              <w:rPr>
                <w:b w:val="1"/>
                <w:bCs w:val="1"/>
                <w:sz w:val="18"/>
                <w:szCs w:val="18"/>
                <w:rtl w:val="0"/>
              </w:rPr>
              <w:t xml:space="preserve">Fuente de información</w:t>
            </w:r>
          </w:p>
        </w:tc>
      </w:tr>
      <w:tr>
        <w:trPr>
          <w:cantSplit w:val="0"/>
          <w:trHeight w:val="855" w:hRule="atLeast"/>
          <w:tblHeader w:val="0"/>
        </w:trPr>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3">
            <w:pPr>
              <w:spacing w:before="240" w:lineRule="auto"/>
              <w:jc w:val="left"/>
              <w:rPr>
                <w:sz w:val="18"/>
                <w:szCs w:val="18"/>
              </w:rPr>
            </w:pPr>
            <w:r w:rsidDel="00000000" w:rsidR="00000000" w:rsidRPr="00000000">
              <w:rPr>
                <w:sz w:val="18"/>
                <w:szCs w:val="18"/>
                <w:rtl w:val="0"/>
              </w:rPr>
              <w:t xml:space="preserve">Diseño del instrumento</w:t>
            </w:r>
          </w:p>
        </w:tc>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4">
            <w:pPr>
              <w:spacing w:before="240" w:lineRule="auto"/>
              <w:jc w:val="left"/>
              <w:rPr>
                <w:sz w:val="18"/>
                <w:szCs w:val="18"/>
              </w:rPr>
            </w:pPr>
            <w:r w:rsidDel="00000000" w:rsidR="00000000" w:rsidRPr="00000000">
              <w:rPr>
                <w:sz w:val="18"/>
                <w:szCs w:val="18"/>
                <w:rtl w:val="0"/>
              </w:rPr>
              <w:t xml:space="preserve">Revisión documental y normativa</w:t>
            </w:r>
          </w:p>
        </w:tc>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5">
            <w:pPr>
              <w:spacing w:before="240" w:lineRule="auto"/>
              <w:jc w:val="left"/>
              <w:rPr>
                <w:sz w:val="18"/>
                <w:szCs w:val="18"/>
              </w:rPr>
            </w:pPr>
            <w:r w:rsidDel="00000000" w:rsidR="00000000" w:rsidRPr="00000000">
              <w:rPr>
                <w:sz w:val="18"/>
                <w:szCs w:val="18"/>
                <w:rtl w:val="0"/>
              </w:rPr>
              <w:t xml:space="preserve">LGEEPA, Reglamento LGEEPA, POETR, otros ordenamientos vigentes</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6">
            <w:pPr>
              <w:spacing w:before="240" w:lineRule="auto"/>
              <w:jc w:val="left"/>
              <w:rPr>
                <w:sz w:val="18"/>
                <w:szCs w:val="18"/>
              </w:rPr>
            </w:pPr>
            <w:r w:rsidDel="00000000" w:rsidR="00000000" w:rsidRPr="00000000">
              <w:rPr>
                <w:sz w:val="18"/>
                <w:szCs w:val="18"/>
                <w:rtl w:val="0"/>
              </w:rPr>
              <w:t xml:space="preserve">Implementación</w:t>
            </w:r>
          </w:p>
        </w:tc>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7">
            <w:pPr>
              <w:spacing w:before="240" w:lineRule="auto"/>
              <w:jc w:val="left"/>
              <w:rPr>
                <w:sz w:val="18"/>
                <w:szCs w:val="18"/>
              </w:rPr>
            </w:pPr>
            <w:r w:rsidDel="00000000" w:rsidR="00000000" w:rsidRPr="00000000">
              <w:rPr>
                <w:sz w:val="18"/>
                <w:szCs w:val="18"/>
                <w:rtl w:val="0"/>
              </w:rPr>
              <w:t xml:space="preserve">Talleres participativos, </w:t>
            </w:r>
            <w:commentRangeStart w:id="2"/>
            <w:commentRangeStart w:id="3"/>
            <w:r w:rsidDel="00000000" w:rsidR="00000000" w:rsidRPr="00000000">
              <w:rPr>
                <w:sz w:val="18"/>
                <w:szCs w:val="18"/>
                <w:rtl w:val="0"/>
              </w:rPr>
              <w:t xml:space="preserve">entrevistas semiestructuradas</w:t>
            </w:r>
            <w:commentRangeEnd w:id="2"/>
            <w:r w:rsidDel="00000000" w:rsidR="00000000" w:rsidRPr="00000000">
              <w:commentReference w:id="2"/>
            </w:r>
            <w:commentRangeEnd w:id="3"/>
            <w:r w:rsidDel="00000000" w:rsidR="00000000" w:rsidRPr="00000000">
              <w:commentReference w:id="3"/>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8">
            <w:pPr>
              <w:spacing w:before="240" w:lineRule="auto"/>
              <w:jc w:val="left"/>
              <w:rPr>
                <w:sz w:val="18"/>
                <w:szCs w:val="18"/>
              </w:rPr>
            </w:pPr>
            <w:r w:rsidDel="00000000" w:rsidR="00000000" w:rsidRPr="00000000">
              <w:rPr>
                <w:sz w:val="18"/>
                <w:szCs w:val="18"/>
                <w:rtl w:val="0"/>
              </w:rPr>
              <w:t xml:space="preserve">Personal técnico de los municipios</w:t>
            </w:r>
          </w:p>
        </w:tc>
      </w:tr>
      <w:tr>
        <w:trPr>
          <w:cantSplit w:val="0"/>
          <w:trHeight w:val="855" w:hRule="atLeast"/>
          <w:tblHeader w:val="0"/>
        </w:trPr>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9">
            <w:pPr>
              <w:spacing w:before="240" w:lineRule="auto"/>
              <w:jc w:val="left"/>
              <w:rPr>
                <w:sz w:val="18"/>
                <w:szCs w:val="18"/>
              </w:rPr>
            </w:pPr>
            <w:r w:rsidDel="00000000" w:rsidR="00000000" w:rsidRPr="00000000">
              <w:rPr>
                <w:sz w:val="18"/>
                <w:szCs w:val="18"/>
                <w:rtl w:val="0"/>
              </w:rPr>
              <w:t xml:space="preserve">Seguimiento y difusión</w:t>
            </w:r>
          </w:p>
        </w:tc>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A">
            <w:pPr>
              <w:spacing w:before="240" w:lineRule="auto"/>
              <w:jc w:val="left"/>
              <w:rPr>
                <w:sz w:val="18"/>
                <w:szCs w:val="18"/>
              </w:rPr>
            </w:pPr>
            <w:r w:rsidDel="00000000" w:rsidR="00000000" w:rsidRPr="00000000">
              <w:rPr>
                <w:sz w:val="18"/>
                <w:szCs w:val="18"/>
                <w:rtl w:val="0"/>
              </w:rPr>
              <w:t xml:space="preserve">Revisión de portales, análisis de transparencia</w:t>
            </w:r>
          </w:p>
        </w:tc>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006B">
            <w:pPr>
              <w:spacing w:before="240" w:lineRule="auto"/>
              <w:jc w:val="left"/>
              <w:rPr>
                <w:sz w:val="18"/>
                <w:szCs w:val="18"/>
              </w:rPr>
            </w:pPr>
            <w:r w:rsidDel="00000000" w:rsidR="00000000" w:rsidRPr="00000000">
              <w:rPr>
                <w:sz w:val="18"/>
                <w:szCs w:val="18"/>
                <w:rtl w:val="0"/>
              </w:rPr>
              <w:t xml:space="preserve">Bitácoras ambientales, portales municipales y de Semadet, publicaciones oficiales</w:t>
            </w:r>
          </w:p>
        </w:tc>
      </w:tr>
    </w:tbl>
    <w:p w:rsidR="00000000" w:rsidDel="00000000" w:rsidP="00000000" w:rsidRDefault="00000000" w:rsidRPr="00000000" w14:paraId="0000006C">
      <w:pPr>
        <w:jc w:val="center"/>
        <w:rPr/>
      </w:pPr>
      <w:r w:rsidDel="00000000" w:rsidR="00000000" w:rsidRPr="00000000">
        <w:rPr>
          <w:sz w:val="18"/>
          <w:szCs w:val="18"/>
          <w:rtl w:val="0"/>
        </w:rPr>
        <w:t xml:space="preserve">Fuente: Elaboración propia.</w:t>
      </w:r>
      <w:r w:rsidDel="00000000" w:rsidR="00000000" w:rsidRPr="00000000">
        <w:rPr>
          <w:rtl w:val="0"/>
        </w:rPr>
      </w:r>
    </w:p>
    <w:p w:rsidR="00000000" w:rsidDel="00000000" w:rsidP="00000000" w:rsidRDefault="00000000" w:rsidRPr="00000000" w14:paraId="0000006D">
      <w:pPr>
        <w:spacing w:before="0" w:line="360" w:lineRule="auto"/>
        <w:rPr/>
      </w:pPr>
      <w:r w:rsidDel="00000000" w:rsidR="00000000" w:rsidRPr="00000000">
        <w:rPr>
          <w:rtl w:val="0"/>
        </w:rPr>
        <w:t xml:space="preserve">Respecto al componente participativo se basa en la Investigación Acción Participativa (IAP). Esta perspectiva reconoce la participación como un proceso de construcción colectiva, en el que las personas no solo brindan información, sino que también se involucran activamente en la identificación del problema y sus posibles soluciones. El diseño de las actividades se apegó a los principios establecidos por la  CEPAL (2012), los cuales señalan que:</w:t>
      </w:r>
    </w:p>
    <w:p w:rsidR="00000000" w:rsidDel="00000000" w:rsidP="00000000" w:rsidRDefault="00000000" w:rsidRPr="00000000" w14:paraId="0000006E">
      <w:pPr>
        <w:numPr>
          <w:ilvl w:val="0"/>
          <w:numId w:val="2"/>
        </w:numPr>
        <w:spacing w:after="0" w:afterAutospacing="0" w:before="0" w:line="276" w:lineRule="auto"/>
        <w:ind w:left="720" w:hanging="360"/>
        <w:rPr/>
      </w:pPr>
      <w:r w:rsidDel="00000000" w:rsidR="00000000" w:rsidRPr="00000000">
        <w:rPr>
          <w:rtl w:val="0"/>
        </w:rPr>
        <w:t xml:space="preserve">La investigación debe ser un instrumento de acción comunitaria;</w:t>
      </w:r>
    </w:p>
    <w:p w:rsidR="00000000" w:rsidDel="00000000" w:rsidP="00000000" w:rsidRDefault="00000000" w:rsidRPr="00000000" w14:paraId="0000006F">
      <w:pPr>
        <w:numPr>
          <w:ilvl w:val="0"/>
          <w:numId w:val="2"/>
        </w:numPr>
        <w:spacing w:after="0" w:afterAutospacing="0" w:before="0" w:line="276" w:lineRule="auto"/>
        <w:ind w:left="720" w:hanging="360"/>
        <w:rPr/>
      </w:pPr>
      <w:r w:rsidDel="00000000" w:rsidR="00000000" w:rsidRPr="00000000">
        <w:rPr>
          <w:rtl w:val="0"/>
        </w:rPr>
        <w:t xml:space="preserve">Toda comunidad o grupo social posee la capacidad para identificar sus problemas y necesidades;</w:t>
      </w:r>
    </w:p>
    <w:p w:rsidR="00000000" w:rsidDel="00000000" w:rsidP="00000000" w:rsidRDefault="00000000" w:rsidRPr="00000000" w14:paraId="00000070">
      <w:pPr>
        <w:numPr>
          <w:ilvl w:val="0"/>
          <w:numId w:val="2"/>
        </w:numPr>
        <w:spacing w:after="0" w:afterAutospacing="0" w:before="0" w:line="276" w:lineRule="auto"/>
        <w:ind w:left="720" w:hanging="360"/>
        <w:rPr/>
      </w:pPr>
      <w:r w:rsidDel="00000000" w:rsidR="00000000" w:rsidRPr="00000000">
        <w:rPr>
          <w:rtl w:val="0"/>
        </w:rPr>
        <w:t xml:space="preserve">También tienen la capacidad de tomar decisiones y ejecutar acciones orientadas a su propio desarrollo;</w:t>
      </w:r>
    </w:p>
    <w:p w:rsidR="00000000" w:rsidDel="00000000" w:rsidP="00000000" w:rsidRDefault="00000000" w:rsidRPr="00000000" w14:paraId="00000071">
      <w:pPr>
        <w:numPr>
          <w:ilvl w:val="0"/>
          <w:numId w:val="2"/>
        </w:numPr>
        <w:spacing w:after="0" w:afterAutospacing="0" w:before="0" w:line="276" w:lineRule="auto"/>
        <w:ind w:left="720" w:hanging="360"/>
        <w:rPr/>
      </w:pPr>
      <w:r w:rsidDel="00000000" w:rsidR="00000000" w:rsidRPr="00000000">
        <w:rPr>
          <w:rtl w:val="0"/>
        </w:rPr>
        <w:t xml:space="preserve">Las intervenciones externas deben fomentar una participación activa, ya que su ausencia puede conducir al fracaso del proceso;</w:t>
      </w:r>
    </w:p>
    <w:p w:rsidR="00000000" w:rsidDel="00000000" w:rsidP="00000000" w:rsidRDefault="00000000" w:rsidRPr="00000000" w14:paraId="00000072">
      <w:pPr>
        <w:numPr>
          <w:ilvl w:val="0"/>
          <w:numId w:val="2"/>
        </w:numPr>
        <w:spacing w:before="0" w:line="276" w:lineRule="auto"/>
        <w:ind w:left="720" w:hanging="360"/>
        <w:rPr/>
      </w:pPr>
      <w:r w:rsidDel="00000000" w:rsidR="00000000" w:rsidRPr="00000000">
        <w:rPr>
          <w:rtl w:val="0"/>
        </w:rPr>
        <w:t xml:space="preserve">Finalmente, la participación debe promoverse mediante plataformas de diálogo y colaboración que faciliten la retroalimentación entre los distintos actores involucrados.</w:t>
      </w:r>
    </w:p>
    <w:p w:rsidR="00000000" w:rsidDel="00000000" w:rsidP="00000000" w:rsidRDefault="00000000" w:rsidRPr="00000000" w14:paraId="00000073">
      <w:pPr>
        <w:spacing w:before="0" w:line="360" w:lineRule="auto"/>
        <w:rPr/>
      </w:pPr>
      <w:r w:rsidDel="00000000" w:rsidR="00000000" w:rsidRPr="00000000">
        <w:rPr>
          <w:rtl w:val="0"/>
        </w:rPr>
        <w:t xml:space="preserve">Así se diseñaron dos herramientas de construcción colaborativa, la primera corresponde a un taller de diagnóstico participativo en el cual las personas que participaron tuvieron la oportunidad de identificar las problemáticas en torno al ordenamiento ecológico territorial regional. Además se perfilaron las posibles soluciones a partir de las necesidades particulares de cada uno de los municipios. La primera actividad se denominó: “Seguimiento al Ordenamiento Ecológico Territorial Regional”, la cual se trata de un trabajo colaborativo mediante fichas en las que las personas identificaron aspectos clave como el usos o no de Programa de Ordenamiento Ecológico Territorial Regional de la Región Costalegre, así como también las razones detrás de ello. Para llevar a cabo la actividad se diseñaron fichas de trabajo, las cuales fueron respondidas de manera individual a partir de tres escenarios (ver tabla 2).</w:t>
      </w:r>
    </w:p>
    <w:p w:rsidR="00000000" w:rsidDel="00000000" w:rsidP="00000000" w:rsidRDefault="00000000" w:rsidRPr="00000000" w14:paraId="00000074">
      <w:pPr>
        <w:spacing w:after="0" w:before="0" w:line="360" w:lineRule="auto"/>
        <w:jc w:val="center"/>
        <w:rPr>
          <w:sz w:val="18"/>
          <w:szCs w:val="18"/>
        </w:rPr>
      </w:pPr>
      <w:r w:rsidDel="00000000" w:rsidR="00000000" w:rsidRPr="00000000">
        <w:rPr>
          <w:sz w:val="18"/>
          <w:szCs w:val="18"/>
          <w:rtl w:val="0"/>
        </w:rPr>
        <w:t xml:space="preserve">Tabla 2. Preguntas detonadoras por escenarios.</w:t>
      </w:r>
    </w:p>
    <w:tbl>
      <w:tblPr>
        <w:tblStyle w:val="Table3"/>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55"/>
        <w:gridCol w:w="2745"/>
        <w:gridCol w:w="2730"/>
        <w:gridCol w:w="2310"/>
        <w:tblGridChange w:id="0">
          <w:tblGrid>
            <w:gridCol w:w="1155"/>
            <w:gridCol w:w="2745"/>
            <w:gridCol w:w="2730"/>
            <w:gridCol w:w="23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after="0" w:before="0" w:line="240" w:lineRule="auto"/>
              <w:jc w:val="center"/>
              <w:rPr/>
            </w:pPr>
            <w:r w:rsidDel="00000000" w:rsidR="00000000" w:rsidRPr="00000000">
              <w:rPr>
                <w:b w:val="1"/>
                <w:bCs w:val="1"/>
                <w:sz w:val="14"/>
                <w:szCs w:val="14"/>
                <w:rtl w:val="0"/>
              </w:rPr>
              <w:t xml:space="preserve"># de pregunta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after="0" w:before="0" w:line="240" w:lineRule="auto"/>
              <w:jc w:val="center"/>
              <w:rPr>
                <w:b w:val="1"/>
                <w:bCs w:val="1"/>
                <w:sz w:val="14"/>
                <w:szCs w:val="14"/>
              </w:rPr>
            </w:pPr>
            <w:r w:rsidDel="00000000" w:rsidR="00000000" w:rsidRPr="00000000">
              <w:rPr>
                <w:b w:val="1"/>
                <w:bCs w:val="1"/>
                <w:sz w:val="14"/>
                <w:szCs w:val="14"/>
                <w:rtl w:val="0"/>
              </w:rPr>
              <w:t xml:space="preserve">Escenario A. Conocen el instrumento.</w:t>
            </w:r>
          </w:p>
          <w:p w:rsidR="00000000" w:rsidDel="00000000" w:rsidP="00000000" w:rsidRDefault="00000000" w:rsidRPr="00000000" w14:paraId="00000077">
            <w:pPr>
              <w:widowControl w:val="0"/>
              <w:spacing w:after="0" w:before="0" w:line="240" w:lineRule="auto"/>
              <w:jc w:val="center"/>
              <w:rPr>
                <w:b w:val="1"/>
                <w:bCs w:val="1"/>
                <w:sz w:val="14"/>
                <w:szCs w:val="1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after="0" w:before="0" w:line="240" w:lineRule="auto"/>
              <w:jc w:val="center"/>
              <w:rPr>
                <w:b w:val="1"/>
                <w:bCs w:val="1"/>
                <w:sz w:val="14"/>
                <w:szCs w:val="14"/>
              </w:rPr>
            </w:pPr>
            <w:r w:rsidDel="00000000" w:rsidR="00000000" w:rsidRPr="00000000">
              <w:rPr>
                <w:b w:val="1"/>
                <w:bCs w:val="1"/>
                <w:sz w:val="14"/>
                <w:szCs w:val="14"/>
                <w:rtl w:val="0"/>
              </w:rPr>
              <w:t xml:space="preserve">Escenario B. No conocen el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after="0" w:before="0" w:line="240" w:lineRule="auto"/>
              <w:jc w:val="center"/>
              <w:rPr>
                <w:b w:val="1"/>
                <w:bCs w:val="1"/>
                <w:sz w:val="14"/>
                <w:szCs w:val="14"/>
              </w:rPr>
            </w:pPr>
            <w:r w:rsidDel="00000000" w:rsidR="00000000" w:rsidRPr="00000000">
              <w:rPr>
                <w:b w:val="1"/>
                <w:bCs w:val="1"/>
                <w:sz w:val="14"/>
                <w:szCs w:val="14"/>
                <w:rtl w:val="0"/>
              </w:rPr>
              <w:t xml:space="preserve">Escenario C. Participación ciudadana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7A">
            <w:pPr>
              <w:widowControl w:val="0"/>
              <w:spacing w:after="0" w:before="0" w:line="240" w:lineRule="auto"/>
              <w:jc w:val="center"/>
              <w:rPr>
                <w:sz w:val="16"/>
                <w:szCs w:val="16"/>
              </w:rPr>
            </w:pPr>
            <w:r w:rsidDel="00000000" w:rsidR="00000000" w:rsidRPr="00000000">
              <w:rPr>
                <w:sz w:val="16"/>
                <w:szCs w:val="16"/>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B">
            <w:pPr>
              <w:widowControl w:val="0"/>
              <w:spacing w:after="0" w:before="0" w:line="240" w:lineRule="auto"/>
              <w:jc w:val="center"/>
              <w:rPr>
                <w:sz w:val="16"/>
                <w:szCs w:val="16"/>
              </w:rPr>
            </w:pPr>
            <w:r w:rsidDel="00000000" w:rsidR="00000000" w:rsidRPr="00000000">
              <w:rPr>
                <w:sz w:val="16"/>
                <w:szCs w:val="16"/>
                <w:rtl w:val="0"/>
              </w:rPr>
              <w:t xml:space="preserve">¿Considera importante contar con el POETR? ¿Por qué?</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C">
            <w:pPr>
              <w:widowControl w:val="0"/>
              <w:spacing w:after="0" w:before="0" w:line="240" w:lineRule="auto"/>
              <w:jc w:val="center"/>
              <w:rPr>
                <w:sz w:val="16"/>
                <w:szCs w:val="16"/>
              </w:rPr>
            </w:pPr>
            <w:r w:rsidDel="00000000" w:rsidR="00000000" w:rsidRPr="00000000">
              <w:rPr>
                <w:sz w:val="16"/>
                <w:szCs w:val="16"/>
                <w:rtl w:val="0"/>
              </w:rPr>
              <w:t xml:space="preserve">¿De qué manera se aprueban las acciones urbanísticas?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D">
            <w:pPr>
              <w:widowControl w:val="0"/>
              <w:spacing w:after="0" w:before="0" w:line="240" w:lineRule="auto"/>
              <w:jc w:val="center"/>
              <w:rPr>
                <w:sz w:val="16"/>
                <w:szCs w:val="16"/>
              </w:rPr>
            </w:pPr>
            <w:r w:rsidDel="00000000" w:rsidR="00000000" w:rsidRPr="00000000">
              <w:rPr>
                <w:sz w:val="16"/>
                <w:szCs w:val="16"/>
                <w:rtl w:val="0"/>
              </w:rPr>
              <w:t xml:space="preserve">¿Conoces los instrumentos de planeación ambiental y urbana?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7E">
            <w:pPr>
              <w:widowControl w:val="0"/>
              <w:spacing w:after="0" w:before="0" w:line="240" w:lineRule="auto"/>
              <w:jc w:val="center"/>
              <w:rPr>
                <w:sz w:val="16"/>
                <w:szCs w:val="16"/>
              </w:rPr>
            </w:pPr>
            <w:r w:rsidDel="00000000" w:rsidR="00000000" w:rsidRPr="00000000">
              <w:rPr>
                <w:sz w:val="16"/>
                <w:szCs w:val="16"/>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F">
            <w:pPr>
              <w:widowControl w:val="0"/>
              <w:spacing w:after="0" w:before="0" w:line="240" w:lineRule="auto"/>
              <w:jc w:val="center"/>
              <w:rPr>
                <w:sz w:val="16"/>
                <w:szCs w:val="16"/>
              </w:rPr>
            </w:pPr>
            <w:r w:rsidDel="00000000" w:rsidR="00000000" w:rsidRPr="00000000">
              <w:rPr>
                <w:sz w:val="16"/>
                <w:szCs w:val="16"/>
                <w:rtl w:val="0"/>
              </w:rPr>
              <w:t xml:space="preserve">¿El POETR se usa en la administración municipal? ¿Cómo?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0">
            <w:pPr>
              <w:widowControl w:val="0"/>
              <w:spacing w:after="0" w:before="0" w:line="240" w:lineRule="auto"/>
              <w:jc w:val="center"/>
              <w:rPr>
                <w:sz w:val="16"/>
                <w:szCs w:val="16"/>
              </w:rPr>
            </w:pPr>
            <w:r w:rsidDel="00000000" w:rsidR="00000000" w:rsidRPr="00000000">
              <w:rPr>
                <w:sz w:val="16"/>
                <w:szCs w:val="16"/>
                <w:rtl w:val="0"/>
              </w:rPr>
              <w:t xml:space="preserve">¿Cómo se expiden los dictámenes?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1">
            <w:pPr>
              <w:widowControl w:val="0"/>
              <w:spacing w:after="0" w:before="0" w:line="240" w:lineRule="auto"/>
              <w:jc w:val="center"/>
              <w:rPr>
                <w:sz w:val="16"/>
                <w:szCs w:val="16"/>
              </w:rPr>
            </w:pPr>
            <w:r w:rsidDel="00000000" w:rsidR="00000000" w:rsidRPr="00000000">
              <w:rPr>
                <w:sz w:val="16"/>
                <w:szCs w:val="16"/>
                <w:rtl w:val="0"/>
              </w:rPr>
              <w:t xml:space="preserve">En caso de que la respuesta anterior sea positiva ¿Cómo se vinculan con tu área?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82">
            <w:pPr>
              <w:widowControl w:val="0"/>
              <w:spacing w:after="0" w:before="0" w:line="240" w:lineRule="auto"/>
              <w:jc w:val="center"/>
              <w:rPr>
                <w:sz w:val="16"/>
                <w:szCs w:val="16"/>
              </w:rPr>
            </w:pPr>
            <w:r w:rsidDel="00000000" w:rsidR="00000000" w:rsidRPr="00000000">
              <w:rPr>
                <w:sz w:val="16"/>
                <w:szCs w:val="16"/>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3">
            <w:pPr>
              <w:widowControl w:val="0"/>
              <w:spacing w:after="0" w:before="0" w:line="240" w:lineRule="auto"/>
              <w:jc w:val="center"/>
              <w:rPr>
                <w:sz w:val="16"/>
                <w:szCs w:val="16"/>
              </w:rPr>
            </w:pPr>
            <w:r w:rsidDel="00000000" w:rsidR="00000000" w:rsidRPr="00000000">
              <w:rPr>
                <w:sz w:val="16"/>
                <w:szCs w:val="16"/>
                <w:rtl w:val="0"/>
              </w:rPr>
              <w:t xml:space="preserve">¿El POETR se usa en la administración municipal? ¿Cómo?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4">
            <w:pPr>
              <w:widowControl w:val="0"/>
              <w:spacing w:after="0" w:before="0" w:line="240" w:lineRule="auto"/>
              <w:jc w:val="center"/>
              <w:rPr>
                <w:sz w:val="16"/>
                <w:szCs w:val="16"/>
              </w:rPr>
            </w:pPr>
            <w:r w:rsidDel="00000000" w:rsidR="00000000" w:rsidRPr="00000000">
              <w:rPr>
                <w:sz w:val="16"/>
                <w:szCs w:val="16"/>
                <w:rtl w:val="0"/>
              </w:rPr>
              <w:t xml:space="preserve">¿Cuál es el proceso para otorgar licencias?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5">
            <w:pPr>
              <w:widowControl w:val="0"/>
              <w:spacing w:after="0" w:before="0" w:line="240" w:lineRule="auto"/>
              <w:jc w:val="center"/>
              <w:rPr>
                <w:sz w:val="16"/>
                <w:szCs w:val="16"/>
              </w:rPr>
            </w:pPr>
            <w:r w:rsidDel="00000000" w:rsidR="00000000" w:rsidRPr="00000000">
              <w:rPr>
                <w:sz w:val="16"/>
                <w:szCs w:val="16"/>
                <w:rtl w:val="0"/>
              </w:rPr>
              <w:t xml:space="preserve">¿Existen mecanismos para que  las personas manifiesten sus necesidades? en caso de ser positiva ¿Cuáles?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86">
            <w:pPr>
              <w:widowControl w:val="0"/>
              <w:spacing w:after="0" w:before="0" w:line="240" w:lineRule="auto"/>
              <w:jc w:val="center"/>
              <w:rPr>
                <w:sz w:val="16"/>
                <w:szCs w:val="16"/>
              </w:rPr>
            </w:pPr>
            <w:r w:rsidDel="00000000" w:rsidR="00000000" w:rsidRPr="00000000">
              <w:rPr>
                <w:sz w:val="16"/>
                <w:szCs w:val="16"/>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7">
            <w:pPr>
              <w:widowControl w:val="0"/>
              <w:spacing w:after="0" w:before="0" w:line="240" w:lineRule="auto"/>
              <w:jc w:val="center"/>
              <w:rPr>
                <w:sz w:val="16"/>
                <w:szCs w:val="16"/>
              </w:rPr>
            </w:pPr>
            <w:r w:rsidDel="00000000" w:rsidR="00000000" w:rsidRPr="00000000">
              <w:rPr>
                <w:sz w:val="16"/>
                <w:szCs w:val="16"/>
                <w:rtl w:val="0"/>
              </w:rPr>
              <w:t xml:space="preserve">Propuestas de mejora o necesidades que identifiques para facilitar la implementación del ordenamiento ecológico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8">
            <w:pPr>
              <w:widowControl w:val="0"/>
              <w:spacing w:after="0" w:before="0" w:line="240" w:lineRule="auto"/>
              <w:jc w:val="center"/>
              <w:rPr>
                <w:sz w:val="16"/>
                <w:szCs w:val="16"/>
              </w:rPr>
            </w:pPr>
            <w:r w:rsidDel="00000000" w:rsidR="00000000" w:rsidRPr="00000000">
              <w:rPr>
                <w:sz w:val="16"/>
                <w:szCs w:val="16"/>
                <w:rtl w:val="0"/>
              </w:rPr>
              <w:t xml:space="preserve">¿Qué sucede cuando la acción se encuentra fuera de los límites del plan urbano que regula los usos del suelo?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9">
            <w:pPr>
              <w:widowControl w:val="0"/>
              <w:spacing w:after="0" w:before="0" w:line="240" w:lineRule="auto"/>
              <w:jc w:val="center"/>
              <w:rPr>
                <w:sz w:val="16"/>
                <w:szCs w:val="16"/>
              </w:rPr>
            </w:pPr>
            <w:r w:rsidDel="00000000" w:rsidR="00000000" w:rsidRPr="00000000">
              <w:rPr>
                <w:sz w:val="16"/>
                <w:szCs w:val="16"/>
                <w:rtl w:val="0"/>
              </w:rPr>
              <w:t xml:space="preserve">¿Cuáles son los temas/problemas más comunes que manifiestan las personas?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8A">
            <w:pPr>
              <w:widowControl w:val="0"/>
              <w:spacing w:after="0" w:before="0" w:line="240" w:lineRule="auto"/>
              <w:jc w:val="center"/>
              <w:rPr>
                <w:sz w:val="16"/>
                <w:szCs w:val="16"/>
              </w:rPr>
            </w:pPr>
            <w:r w:rsidDel="00000000" w:rsidR="00000000" w:rsidRPr="00000000">
              <w:rPr>
                <w:sz w:val="16"/>
                <w:szCs w:val="16"/>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B">
            <w:pPr>
              <w:widowControl w:val="0"/>
              <w:spacing w:after="0" w:before="0" w:line="240" w:lineRule="auto"/>
              <w:jc w:val="center"/>
              <w:rPr>
                <w:sz w:val="16"/>
                <w:szCs w:val="16"/>
              </w:rPr>
            </w:pPr>
            <w:r w:rsidDel="00000000" w:rsidR="00000000" w:rsidRPr="00000000">
              <w:rPr>
                <w:sz w:val="16"/>
                <w:szCs w:val="16"/>
                <w:rtl w:val="0"/>
              </w:rPr>
              <w:t xml:space="preserve">NA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C">
            <w:pPr>
              <w:widowControl w:val="0"/>
              <w:spacing w:after="0" w:before="0" w:line="240" w:lineRule="auto"/>
              <w:jc w:val="center"/>
              <w:rPr>
                <w:sz w:val="16"/>
                <w:szCs w:val="16"/>
              </w:rPr>
            </w:pPr>
            <w:r w:rsidDel="00000000" w:rsidR="00000000" w:rsidRPr="00000000">
              <w:rPr>
                <w:sz w:val="16"/>
                <w:szCs w:val="16"/>
                <w:rtl w:val="0"/>
              </w:rPr>
              <w:t xml:space="preserve">¿Cuál es el procedimiento en ese caso?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D">
            <w:pPr>
              <w:widowControl w:val="0"/>
              <w:spacing w:after="0" w:before="0" w:line="240" w:lineRule="auto"/>
              <w:jc w:val="center"/>
              <w:rPr>
                <w:sz w:val="16"/>
                <w:szCs w:val="16"/>
              </w:rPr>
            </w:pPr>
            <w:r w:rsidDel="00000000" w:rsidR="00000000" w:rsidRPr="00000000">
              <w:rPr>
                <w:sz w:val="16"/>
                <w:szCs w:val="16"/>
                <w:rtl w:val="0"/>
              </w:rPr>
              <w:t xml:space="preserve">¿Cuál es la salida que se le da a los temas/problemas que manifiestan las personas?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8E">
            <w:pPr>
              <w:widowControl w:val="0"/>
              <w:spacing w:after="0" w:before="0" w:line="240" w:lineRule="auto"/>
              <w:jc w:val="center"/>
              <w:rPr>
                <w:sz w:val="16"/>
                <w:szCs w:val="16"/>
              </w:rPr>
            </w:pPr>
            <w:r w:rsidDel="00000000" w:rsidR="00000000" w:rsidRPr="00000000">
              <w:rPr>
                <w:sz w:val="16"/>
                <w:szCs w:val="16"/>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F">
            <w:pPr>
              <w:widowControl w:val="0"/>
              <w:spacing w:after="0" w:before="0" w:line="240" w:lineRule="auto"/>
              <w:jc w:val="center"/>
              <w:rPr>
                <w:sz w:val="16"/>
                <w:szCs w:val="16"/>
              </w:rPr>
            </w:pPr>
            <w:r w:rsidDel="00000000" w:rsidR="00000000" w:rsidRPr="00000000">
              <w:rPr>
                <w:sz w:val="16"/>
                <w:szCs w:val="16"/>
                <w:rtl w:val="0"/>
              </w:rPr>
              <w:t xml:space="preserve">NA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90">
            <w:pPr>
              <w:widowControl w:val="0"/>
              <w:spacing w:after="0" w:before="0" w:line="240" w:lineRule="auto"/>
              <w:jc w:val="center"/>
              <w:rPr>
                <w:sz w:val="16"/>
                <w:szCs w:val="16"/>
              </w:rPr>
            </w:pPr>
            <w:r w:rsidDel="00000000" w:rsidR="00000000" w:rsidRPr="00000000">
              <w:rPr>
                <w:sz w:val="16"/>
                <w:szCs w:val="16"/>
                <w:rtl w:val="0"/>
              </w:rPr>
              <w:t xml:space="preserve">NA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91">
            <w:pPr>
              <w:widowControl w:val="0"/>
              <w:spacing w:after="0" w:before="0" w:line="240" w:lineRule="auto"/>
              <w:jc w:val="center"/>
              <w:rPr>
                <w:sz w:val="16"/>
                <w:szCs w:val="16"/>
              </w:rPr>
            </w:pPr>
            <w:r w:rsidDel="00000000" w:rsidR="00000000" w:rsidRPr="00000000">
              <w:rPr>
                <w:sz w:val="16"/>
                <w:szCs w:val="16"/>
                <w:rtl w:val="0"/>
              </w:rPr>
              <w:t xml:space="preserve">¿Las personas les han manifestado algún problema relacionado con los instrumentos de planeación ambiental y urbana?</w:t>
            </w:r>
          </w:p>
        </w:tc>
      </w:tr>
    </w:tbl>
    <w:p w:rsidR="00000000" w:rsidDel="00000000" w:rsidP="00000000" w:rsidRDefault="00000000" w:rsidRPr="00000000" w14:paraId="00000092">
      <w:pPr>
        <w:spacing w:before="0" w:line="360" w:lineRule="auto"/>
        <w:jc w:val="center"/>
        <w:rPr>
          <w:sz w:val="18"/>
          <w:szCs w:val="18"/>
        </w:rPr>
      </w:pPr>
      <w:r w:rsidDel="00000000" w:rsidR="00000000" w:rsidRPr="00000000">
        <w:rPr>
          <w:sz w:val="18"/>
          <w:szCs w:val="18"/>
          <w:rtl w:val="0"/>
        </w:rPr>
        <w:t xml:space="preserve">Fuente: Elaboración propia.</w:t>
      </w:r>
    </w:p>
    <w:p w:rsidR="00000000" w:rsidDel="00000000" w:rsidP="00000000" w:rsidRDefault="00000000" w:rsidRPr="00000000" w14:paraId="00000093">
      <w:pPr>
        <w:spacing w:before="0" w:line="360" w:lineRule="auto"/>
        <w:rPr/>
      </w:pPr>
      <w:r w:rsidDel="00000000" w:rsidR="00000000" w:rsidRPr="00000000">
        <w:rPr>
          <w:rtl w:val="0"/>
        </w:rPr>
        <w:t xml:space="preserve">El primer escenario fue diseñado para aquellas personas familiarizadas con el instrumento de planeación ambiental. El objetivo era identificar si el instrumento se implementa en su municipio, de qué manera o en caso contrario por qué no se utiliza. También, se exploraron las necesidades identificadas por los actores locales en torno al instrumento. El segundo escenario se diseñó en el caso de que las personas participantes no conocieran el ordenamiento. En este casó se exploró cómo es que llevan a cabo procesos de la administración pública local en los que se debe de considerar el instrumento. Por último, aprovechando la participación de personas de participación ciudadana se diseñó una ficha en la que se exploró cómo se vincula su área con los instrumentos de planeación urbana y ambiental. </w:t>
      </w:r>
    </w:p>
    <w:p w:rsidR="00000000" w:rsidDel="00000000" w:rsidP="00000000" w:rsidRDefault="00000000" w:rsidRPr="00000000" w14:paraId="00000094">
      <w:pPr>
        <w:spacing w:before="0" w:line="360" w:lineRule="auto"/>
        <w:rPr>
          <w:shd w:fill="d5a6bd" w:val="clear"/>
        </w:rPr>
      </w:pPr>
      <w:r w:rsidDel="00000000" w:rsidR="00000000" w:rsidRPr="00000000">
        <w:rPr>
          <w:rtl w:val="0"/>
        </w:rPr>
        <w:t xml:space="preserve">La segunda se trató de una actividad de seguimiento por medio de una videollamada con los titulares de las áreas de desarrollo urbano y medio ambiente en la cual se identificaron las necesidades en materia de ordenamiento territorial.</w:t>
      </w:r>
      <w:r w:rsidDel="00000000" w:rsidR="00000000" w:rsidRPr="00000000">
        <w:rPr>
          <w:rtl w:val="0"/>
        </w:rPr>
      </w:r>
    </w:p>
    <w:p w:rsidR="00000000" w:rsidDel="00000000" w:rsidP="00000000" w:rsidRDefault="00000000" w:rsidRPr="00000000" w14:paraId="00000095">
      <w:pPr>
        <w:pStyle w:val="Heading2"/>
        <w:keepNext w:val="0"/>
        <w:keepLines w:val="0"/>
        <w:numPr>
          <w:ilvl w:val="1"/>
          <w:numId w:val="5"/>
        </w:numPr>
        <w:spacing w:after="80" w:before="280" w:lineRule="auto"/>
        <w:ind w:left="1440" w:right="0" w:hanging="360"/>
        <w:rPr/>
      </w:pPr>
      <w:bookmarkStart w:colFirst="0" w:colLast="0" w:name="_dowfwhjfo3x0" w:id="6"/>
      <w:bookmarkEnd w:id="6"/>
      <w:r w:rsidDel="00000000" w:rsidR="00000000" w:rsidRPr="00000000">
        <w:rPr>
          <w:rtl w:val="0"/>
        </w:rPr>
        <w:t xml:space="preserve">Objetivos y Preguntas de Investigación</w:t>
      </w:r>
      <w:r w:rsidDel="00000000" w:rsidR="00000000" w:rsidRPr="00000000">
        <w:rPr>
          <w:rtl w:val="0"/>
        </w:rPr>
      </w:r>
    </w:p>
    <w:p w:rsidR="00000000" w:rsidDel="00000000" w:rsidP="00000000" w:rsidRDefault="00000000" w:rsidRPr="00000000" w14:paraId="00000096">
      <w:pPr>
        <w:rPr/>
      </w:pPr>
      <w:r w:rsidDel="00000000" w:rsidR="00000000" w:rsidRPr="00000000">
        <w:rPr>
          <w:b w:val="1"/>
          <w:bCs w:val="1"/>
          <w:rtl w:val="0"/>
        </w:rPr>
        <w:t xml:space="preserve">Objetivo General:</w:t>
      </w:r>
      <w:r w:rsidDel="00000000" w:rsidR="00000000" w:rsidRPr="00000000">
        <w:rPr>
          <w:rtl w:val="0"/>
        </w:rPr>
        <w:t xml:space="preserve"> Evaluar el diseño, la implementación y los mecanismos de seguimiento del Programa de Ordenamiento Ecológico y Territorial Regional (POETR) de la región Costalegre, con el fin de identificar fortalezas, debilidades y oportunidades de mejora para su uso efectivo en los procesos de planeación territorial y ambiental a nivel municipal.</w:t>
      </w:r>
    </w:p>
    <w:p w:rsidR="00000000" w:rsidDel="00000000" w:rsidP="00000000" w:rsidRDefault="00000000" w:rsidRPr="00000000" w14:paraId="00000097">
      <w:pPr>
        <w:rPr/>
      </w:pPr>
      <w:r w:rsidDel="00000000" w:rsidR="00000000" w:rsidRPr="00000000">
        <w:rPr>
          <w:b w:val="1"/>
          <w:bCs w:val="1"/>
          <w:rtl w:val="0"/>
        </w:rPr>
        <w:t xml:space="preserve">Objetivos Específicos:</w:t>
      </w:r>
      <w:r w:rsidDel="00000000" w:rsidR="00000000" w:rsidRPr="00000000">
        <w:rPr>
          <w:rtl w:val="0"/>
        </w:rPr>
      </w:r>
    </w:p>
    <w:p w:rsidR="00000000" w:rsidDel="00000000" w:rsidP="00000000" w:rsidRDefault="00000000" w:rsidRPr="00000000" w14:paraId="00000098">
      <w:pPr>
        <w:numPr>
          <w:ilvl w:val="0"/>
          <w:numId w:val="7"/>
        </w:numPr>
        <w:spacing w:after="0" w:before="0" w:lineRule="auto"/>
        <w:ind w:left="720" w:hanging="360"/>
        <w:jc w:val="left"/>
        <w:rPr/>
      </w:pPr>
      <w:r w:rsidDel="00000000" w:rsidR="00000000" w:rsidRPr="00000000">
        <w:rPr>
          <w:rtl w:val="0"/>
        </w:rPr>
        <w:t xml:space="preserve">Analizar la suficiencia de contenidos del programa,</w:t>
      </w:r>
    </w:p>
    <w:p w:rsidR="00000000" w:rsidDel="00000000" w:rsidP="00000000" w:rsidRDefault="00000000" w:rsidRPr="00000000" w14:paraId="00000099">
      <w:pPr>
        <w:numPr>
          <w:ilvl w:val="0"/>
          <w:numId w:val="7"/>
        </w:numPr>
        <w:spacing w:after="0" w:before="0" w:lineRule="auto"/>
        <w:ind w:left="720" w:hanging="360"/>
        <w:jc w:val="left"/>
        <w:rPr>
          <w:u w:val="none"/>
        </w:rPr>
      </w:pPr>
      <w:r w:rsidDel="00000000" w:rsidR="00000000" w:rsidRPr="00000000">
        <w:rPr>
          <w:rtl w:val="0"/>
        </w:rPr>
        <w:t xml:space="preserve">Evaluar la implementación del ordenamiento, identificando barreras y oportunidades de mejora; y</w:t>
      </w:r>
    </w:p>
    <w:p w:rsidR="00000000" w:rsidDel="00000000" w:rsidP="00000000" w:rsidRDefault="00000000" w:rsidRPr="00000000" w14:paraId="0000009A">
      <w:pPr>
        <w:numPr>
          <w:ilvl w:val="0"/>
          <w:numId w:val="7"/>
        </w:numPr>
        <w:spacing w:after="200" w:before="0" w:lineRule="auto"/>
        <w:ind w:left="720" w:hanging="360"/>
        <w:jc w:val="left"/>
        <w:rPr>
          <w:u w:val="none"/>
        </w:rPr>
      </w:pPr>
      <w:r w:rsidDel="00000000" w:rsidR="00000000" w:rsidRPr="00000000">
        <w:rPr>
          <w:rtl w:val="0"/>
        </w:rPr>
        <w:t xml:space="preserve">Determinar si el seguimiento del OT es adecuado para verificar el cumplimiento de los objetivos y la atención del problema, así como también determinar si el proceso de difusión del OT es adecuado para garantizar su apertura, transparencia y rendición de cuentas.</w:t>
      </w:r>
    </w:p>
    <w:p w:rsidR="00000000" w:rsidDel="00000000" w:rsidP="00000000" w:rsidRDefault="00000000" w:rsidRPr="00000000" w14:paraId="0000009B">
      <w:pPr>
        <w:rPr/>
      </w:pPr>
      <w:r w:rsidDel="00000000" w:rsidR="00000000" w:rsidRPr="00000000">
        <w:rPr>
          <w:b w:val="1"/>
          <w:bCs w:val="1"/>
          <w:rtl w:val="0"/>
        </w:rPr>
        <w:t xml:space="preserve">Pregunta de Investigación:</w:t>
      </w:r>
      <w:r w:rsidDel="00000000" w:rsidR="00000000" w:rsidRPr="00000000">
        <w:rPr>
          <w:rtl w:val="0"/>
        </w:rPr>
      </w:r>
    </w:p>
    <w:p w:rsidR="00000000" w:rsidDel="00000000" w:rsidP="00000000" w:rsidRDefault="00000000" w:rsidRPr="00000000" w14:paraId="0000009C">
      <w:pPr>
        <w:numPr>
          <w:ilvl w:val="0"/>
          <w:numId w:val="6"/>
        </w:numPr>
        <w:spacing w:after="200" w:before="0" w:lineRule="auto"/>
        <w:ind w:left="720" w:hanging="360"/>
        <w:jc w:val="left"/>
        <w:rPr/>
      </w:pPr>
      <w:r w:rsidDel="00000000" w:rsidR="00000000" w:rsidRPr="00000000">
        <w:rPr>
          <w:rtl w:val="0"/>
        </w:rPr>
        <w:t xml:space="preserve">¿En qué medida el diseño, la implementación y el seguimiento del POETR de la región Costalegre permiten su aplicación efectiva como instrumento de planeación en los municipios involucrados, y qué condiciones institucionales, normativas y operativas limitan o facilitan dicho proceso?</w:t>
      </w:r>
    </w:p>
    <w:p w:rsidR="00000000" w:rsidDel="00000000" w:rsidP="00000000" w:rsidRDefault="00000000" w:rsidRPr="00000000" w14:paraId="0000009D">
      <w:pPr>
        <w:spacing w:after="200" w:before="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09E">
      <w:pPr>
        <w:spacing w:after="200" w:before="0" w:lineRule="auto"/>
        <w:jc w:val="left"/>
        <w:rPr/>
      </w:pPr>
      <w:r w:rsidDel="00000000" w:rsidR="00000000" w:rsidRPr="00000000">
        <w:rPr>
          <w:rtl w:val="0"/>
        </w:rPr>
      </w:r>
    </w:p>
    <w:p w:rsidR="00000000" w:rsidDel="00000000" w:rsidP="00000000" w:rsidRDefault="00000000" w:rsidRPr="00000000" w14:paraId="0000009F">
      <w:pPr>
        <w:pStyle w:val="Heading1"/>
        <w:numPr>
          <w:ilvl w:val="0"/>
          <w:numId w:val="5"/>
        </w:numPr>
      </w:pPr>
      <w:bookmarkStart w:colFirst="0" w:colLast="0" w:name="_wz8kweus20f7" w:id="7"/>
      <w:bookmarkEnd w:id="7"/>
      <w:r w:rsidDel="00000000" w:rsidR="00000000" w:rsidRPr="00000000">
        <w:rPr>
          <w:rtl w:val="0"/>
        </w:rPr>
        <w:t xml:space="preserve">Articulación Normativa</w:t>
      </w:r>
    </w:p>
    <w:p w:rsidR="00000000" w:rsidDel="00000000" w:rsidP="00000000" w:rsidRDefault="00000000" w:rsidRPr="00000000" w14:paraId="000000A0">
      <w:pPr>
        <w:rPr/>
      </w:pPr>
      <w:r w:rsidDel="00000000" w:rsidR="00000000" w:rsidRPr="00000000">
        <w:rPr>
          <w:rtl w:val="0"/>
        </w:rPr>
        <w:t xml:space="preserve">El ordenamiento ecológico del territorio es un instrumento de política ambiental instrumentado en la Ley General del Equilibrio Ecológico y Protección al Ambiente (LGEEPA) desde el año de 1988. Años más tarde se publicó en agosto de 2003 el Reglamento de la LGEEPA en materia de ordenamiento ecológico. Con esto se planteó un proceso de planeación ambiental que promueve la participación de las personas involucradas, la transparencia del proceso y las decisiones que se toman. Asimismo, se definieron de manera general los aspectos metodológicos a considerar para la obtención y análisis de la información, así como también la generación de los resultados.</w:t>
      </w:r>
    </w:p>
    <w:p w:rsidR="00000000" w:rsidDel="00000000" w:rsidP="00000000" w:rsidRDefault="00000000" w:rsidRPr="00000000" w14:paraId="000000A1">
      <w:pPr>
        <w:rPr>
          <w:b w:val="1"/>
          <w:bCs w:val="1"/>
        </w:rPr>
      </w:pPr>
      <w:r w:rsidDel="00000000" w:rsidR="00000000" w:rsidRPr="00000000">
        <w:rPr>
          <w:rtl w:val="0"/>
        </w:rPr>
        <w:t xml:space="preserve">Si bien las normas ambientales federales no señalan de manera específica el proceso de evaluación de un ordenamiento ecológico la </w:t>
      </w:r>
      <w:r w:rsidDel="00000000" w:rsidR="00000000" w:rsidRPr="00000000">
        <w:rPr>
          <w:b w:val="1"/>
          <w:bCs w:val="1"/>
          <w:rtl w:val="0"/>
        </w:rPr>
        <w:t xml:space="preserve">LGEEPA en su artículo 20 BIS 3</w:t>
      </w:r>
      <w:r w:rsidDel="00000000" w:rsidR="00000000" w:rsidRPr="00000000">
        <w:rPr>
          <w:rtl w:val="0"/>
        </w:rPr>
        <w:t xml:space="preserve"> señala que </w:t>
      </w:r>
      <w:r w:rsidDel="00000000" w:rsidR="00000000" w:rsidRPr="00000000">
        <w:rPr>
          <w:b w:val="1"/>
          <w:bCs w:val="1"/>
          <w:rtl w:val="0"/>
        </w:rPr>
        <w:t xml:space="preserve">los programas de ordenamiento ecológico regional deberán contener, por lo menos:</w:t>
      </w:r>
    </w:p>
    <w:p w:rsidR="00000000" w:rsidDel="00000000" w:rsidP="00000000" w:rsidRDefault="00000000" w:rsidRPr="00000000" w14:paraId="000000A2">
      <w:pPr>
        <w:numPr>
          <w:ilvl w:val="0"/>
          <w:numId w:val="3"/>
        </w:numPr>
        <w:spacing w:after="0" w:afterAutospacing="0"/>
        <w:ind w:left="720" w:hanging="360"/>
        <w:rPr/>
      </w:pPr>
      <w:r w:rsidDel="00000000" w:rsidR="00000000" w:rsidRPr="00000000">
        <w:rPr>
          <w:rtl w:val="0"/>
        </w:rPr>
        <w:t xml:space="preserve">La determinación del área o región a ordenar, describiendo sus atributos físicos, bióticos y socioeconómicos, así como el diagnóstico de sus condiciones ambientales y las tecnologías utilizadas por los habitantes del área;</w:t>
      </w:r>
    </w:p>
    <w:p w:rsidR="00000000" w:rsidDel="00000000" w:rsidP="00000000" w:rsidRDefault="00000000" w:rsidRPr="00000000" w14:paraId="000000A3">
      <w:pPr>
        <w:numPr>
          <w:ilvl w:val="0"/>
          <w:numId w:val="3"/>
        </w:numPr>
        <w:spacing w:after="0" w:afterAutospacing="0"/>
        <w:ind w:left="720" w:hanging="360"/>
        <w:rPr/>
      </w:pPr>
      <w:r w:rsidDel="00000000" w:rsidR="00000000" w:rsidRPr="00000000">
        <w:rPr>
          <w:rtl w:val="0"/>
        </w:rPr>
        <w:t xml:space="preserve">La determinación de los criterios de regulación ecológica para la preservación, protección,restauración y aprovechamiento sustentable de los recursos naturales que se localicen en la región de que se trate, así como para la realización de actividades productivas y la ubicación de asentamientos humanos, y</w:t>
      </w:r>
    </w:p>
    <w:p w:rsidR="00000000" w:rsidDel="00000000" w:rsidP="00000000" w:rsidRDefault="00000000" w:rsidRPr="00000000" w14:paraId="000000A4">
      <w:pPr>
        <w:numPr>
          <w:ilvl w:val="0"/>
          <w:numId w:val="3"/>
        </w:numPr>
        <w:ind w:left="720" w:hanging="360"/>
        <w:rPr>
          <w:rFonts w:ascii="Arial" w:cs="Arial" w:eastAsia="Arial" w:hAnsi="Arial"/>
        </w:rPr>
      </w:pPr>
      <w:r w:rsidDel="00000000" w:rsidR="00000000" w:rsidRPr="00000000">
        <w:rPr>
          <w:rtl w:val="0"/>
        </w:rPr>
        <w:t xml:space="preserve">Los lineamientos para su ejecución, evaluación, seguimiento y modificación.</w:t>
      </w:r>
      <w:r w:rsidDel="00000000" w:rsidR="00000000" w:rsidRPr="00000000">
        <w:rPr>
          <w:rtl w:val="0"/>
        </w:rPr>
      </w:r>
    </w:p>
    <w:p w:rsidR="00000000" w:rsidDel="00000000" w:rsidP="00000000" w:rsidRDefault="00000000" w:rsidRPr="00000000" w14:paraId="000000A5">
      <w:pPr>
        <w:rPr/>
      </w:pPr>
      <w:r w:rsidDel="00000000" w:rsidR="00000000" w:rsidRPr="00000000">
        <w:rPr>
          <w:rtl w:val="0"/>
        </w:rPr>
        <w:t xml:space="preserve">Por su parte en el Reglamento de la LGEEPA en su artículo 6º se señala que el ordenamiento ecológico deberá de llevarse a cabo como un proceso de planeación que promueva: </w:t>
      </w:r>
    </w:p>
    <w:p w:rsidR="00000000" w:rsidDel="00000000" w:rsidP="00000000" w:rsidRDefault="00000000" w:rsidRPr="00000000" w14:paraId="000000A6">
      <w:pPr>
        <w:numPr>
          <w:ilvl w:val="0"/>
          <w:numId w:val="1"/>
        </w:numPr>
        <w:spacing w:after="0" w:afterAutospacing="0"/>
        <w:ind w:left="720" w:hanging="360"/>
        <w:rPr>
          <w:u w:val="none"/>
        </w:rPr>
      </w:pPr>
      <w:r w:rsidDel="00000000" w:rsidR="00000000" w:rsidRPr="00000000">
        <w:rPr>
          <w:rtl w:val="0"/>
        </w:rPr>
        <w:t xml:space="preserve">La creación e instrumentación de mecanismos de coordinación entre las dependencias y entidades de la Administración Pública Federal y los gobiernos estatales, municipales y del Distrito Federal y sus delegaciones;</w:t>
      </w:r>
    </w:p>
    <w:p w:rsidR="00000000" w:rsidDel="00000000" w:rsidP="00000000" w:rsidRDefault="00000000" w:rsidRPr="00000000" w14:paraId="000000A7">
      <w:pPr>
        <w:numPr>
          <w:ilvl w:val="0"/>
          <w:numId w:val="1"/>
        </w:numPr>
        <w:spacing w:after="0" w:afterAutospacing="0"/>
        <w:ind w:left="720" w:hanging="360"/>
        <w:rPr>
          <w:u w:val="none"/>
        </w:rPr>
      </w:pPr>
      <w:r w:rsidDel="00000000" w:rsidR="00000000" w:rsidRPr="00000000">
        <w:rPr>
          <w:rtl w:val="0"/>
        </w:rPr>
        <w:t xml:space="preserve">La participación social corresponsable de los grupos y sectores interesados;</w:t>
      </w:r>
    </w:p>
    <w:p w:rsidR="00000000" w:rsidDel="00000000" w:rsidP="00000000" w:rsidRDefault="00000000" w:rsidRPr="00000000" w14:paraId="000000A8">
      <w:pPr>
        <w:numPr>
          <w:ilvl w:val="0"/>
          <w:numId w:val="1"/>
        </w:numPr>
        <w:spacing w:after="0" w:afterAutospacing="0"/>
        <w:ind w:left="720" w:hanging="360"/>
        <w:rPr>
          <w:u w:val="none"/>
        </w:rPr>
      </w:pPr>
      <w:r w:rsidDel="00000000" w:rsidR="00000000" w:rsidRPr="00000000">
        <w:rPr>
          <w:rtl w:val="0"/>
        </w:rPr>
        <w:t xml:space="preserve">La transparencia del proceso mediante el acceso, publicación y difusión constante de la información generada, los métodos utilizados y resultados obtenidos;</w:t>
      </w:r>
    </w:p>
    <w:p w:rsidR="00000000" w:rsidDel="00000000" w:rsidP="00000000" w:rsidRDefault="00000000" w:rsidRPr="00000000" w14:paraId="000000A9">
      <w:pPr>
        <w:numPr>
          <w:ilvl w:val="0"/>
          <w:numId w:val="1"/>
        </w:numPr>
        <w:spacing w:after="0" w:afterAutospacing="0"/>
        <w:ind w:left="720" w:hanging="360"/>
        <w:rPr>
          <w:u w:val="none"/>
        </w:rPr>
      </w:pPr>
      <w:r w:rsidDel="00000000" w:rsidR="00000000" w:rsidRPr="00000000">
        <w:rPr>
          <w:rtl w:val="0"/>
        </w:rPr>
        <w:t xml:space="preserve">El rigor metodológico de los procesos de obtención de información, análisis y generación de resultados;</w:t>
      </w:r>
    </w:p>
    <w:p w:rsidR="00000000" w:rsidDel="00000000" w:rsidP="00000000" w:rsidRDefault="00000000" w:rsidRPr="00000000" w14:paraId="000000AA">
      <w:pPr>
        <w:numPr>
          <w:ilvl w:val="0"/>
          <w:numId w:val="1"/>
        </w:numPr>
        <w:spacing w:after="0" w:afterAutospacing="0"/>
        <w:ind w:left="720" w:hanging="360"/>
        <w:rPr>
          <w:u w:val="none"/>
        </w:rPr>
      </w:pPr>
      <w:r w:rsidDel="00000000" w:rsidR="00000000" w:rsidRPr="00000000">
        <w:rPr>
          <w:rtl w:val="0"/>
        </w:rPr>
        <w:t xml:space="preserve">La instrumentación de procesos sistemáticos que permitan verificar los resultados generados en cada etapa del proceso de ordenamiento ecológico;</w:t>
      </w:r>
    </w:p>
    <w:p w:rsidR="00000000" w:rsidDel="00000000" w:rsidP="00000000" w:rsidRDefault="00000000" w:rsidRPr="00000000" w14:paraId="000000AB">
      <w:pPr>
        <w:numPr>
          <w:ilvl w:val="0"/>
          <w:numId w:val="1"/>
        </w:numPr>
        <w:spacing w:after="0" w:afterAutospacing="0"/>
        <w:ind w:left="720" w:hanging="360"/>
        <w:rPr>
          <w:u w:val="none"/>
        </w:rPr>
      </w:pPr>
      <w:r w:rsidDel="00000000" w:rsidR="00000000" w:rsidRPr="00000000">
        <w:rPr>
          <w:rtl w:val="0"/>
        </w:rPr>
        <w:t xml:space="preserve">La generación de indicadores ambientales que permitan la evaluación continua del proceso de ordenamiento ecológico para determinar la permanencia de los programas, su ajuste o la corrección de desviaciones en su ejecución;</w:t>
      </w:r>
    </w:p>
    <w:p w:rsidR="00000000" w:rsidDel="00000000" w:rsidP="00000000" w:rsidRDefault="00000000" w:rsidRPr="00000000" w14:paraId="000000AC">
      <w:pPr>
        <w:numPr>
          <w:ilvl w:val="0"/>
          <w:numId w:val="1"/>
        </w:numPr>
        <w:spacing w:after="0" w:afterAutospacing="0"/>
        <w:ind w:left="720" w:hanging="360"/>
        <w:rPr>
          <w:u w:val="none"/>
        </w:rPr>
      </w:pPr>
      <w:r w:rsidDel="00000000" w:rsidR="00000000" w:rsidRPr="00000000">
        <w:rPr>
          <w:rtl w:val="0"/>
        </w:rPr>
        <w:t xml:space="preserve">La asignación de lineamientos y estrategias ecológicas con base en la información disponible;</w:t>
      </w:r>
    </w:p>
    <w:p w:rsidR="00000000" w:rsidDel="00000000" w:rsidP="00000000" w:rsidRDefault="00000000" w:rsidRPr="00000000" w14:paraId="000000AD">
      <w:pPr>
        <w:numPr>
          <w:ilvl w:val="0"/>
          <w:numId w:val="1"/>
        </w:numPr>
        <w:spacing w:after="0" w:afterAutospacing="0"/>
        <w:ind w:left="720" w:hanging="360"/>
        <w:rPr>
          <w:u w:val="none"/>
        </w:rPr>
      </w:pPr>
      <w:r w:rsidDel="00000000" w:rsidR="00000000" w:rsidRPr="00000000">
        <w:rPr>
          <w:rtl w:val="0"/>
        </w:rPr>
        <w:t xml:space="preserve">El establecimiento de un sistema de monitoreo del programa de ordenamiento ecológico; y</w:t>
      </w:r>
    </w:p>
    <w:p w:rsidR="00000000" w:rsidDel="00000000" w:rsidP="00000000" w:rsidRDefault="00000000" w:rsidRPr="00000000" w14:paraId="000000AE">
      <w:pPr>
        <w:numPr>
          <w:ilvl w:val="0"/>
          <w:numId w:val="1"/>
        </w:numPr>
        <w:ind w:left="720" w:hanging="360"/>
        <w:rPr>
          <w:u w:val="none"/>
        </w:rPr>
      </w:pPr>
      <w:r w:rsidDel="00000000" w:rsidR="00000000" w:rsidRPr="00000000">
        <w:rPr>
          <w:rtl w:val="0"/>
        </w:rPr>
        <w:t xml:space="preserve">La permanencia o modificación de lineamientos y estrategias ecológicas a partir del análisis de los resultados del monitoreo.</w:t>
      </w:r>
    </w:p>
    <w:p w:rsidR="00000000" w:rsidDel="00000000" w:rsidP="00000000" w:rsidRDefault="00000000" w:rsidRPr="00000000" w14:paraId="000000AF">
      <w:pPr>
        <w:rPr/>
      </w:pPr>
      <w:r w:rsidDel="00000000" w:rsidR="00000000" w:rsidRPr="00000000">
        <w:rPr>
          <w:b w:val="1"/>
          <w:bCs w:val="1"/>
          <w:rtl w:val="0"/>
        </w:rPr>
        <w:t xml:space="preserve">El proceso de ordenamiento ecológico deberá prever mecanismos para determinar con una periodicidad bienal, el cumplimiento de las metas previstas en los programas</w:t>
      </w:r>
      <w:r w:rsidDel="00000000" w:rsidR="00000000" w:rsidRPr="00000000">
        <w:rPr>
          <w:rtl w:val="0"/>
        </w:rPr>
        <w:t xml:space="preserve">, así como la evaluación de los resultados respecto de las expectativas de ordenación del territorio planteadas.</w:t>
      </w:r>
    </w:p>
    <w:p w:rsidR="00000000" w:rsidDel="00000000" w:rsidP="00000000" w:rsidRDefault="00000000" w:rsidRPr="00000000" w14:paraId="000000B0">
      <w:pPr>
        <w:rPr>
          <w:b w:val="1"/>
          <w:bCs w:val="1"/>
        </w:rPr>
      </w:pPr>
      <w:r w:rsidDel="00000000" w:rsidR="00000000" w:rsidRPr="00000000">
        <w:rPr>
          <w:rtl w:val="0"/>
        </w:rPr>
        <w:t xml:space="preserve">Por su parte, en la Ley Estatal del Equilibrio Ecológico y la Protección al Ambiente en su artículo 17 se señala que: “La formulación, expedición, ejecución, evaluación y actualización, en su caso, del ordenamiento ecológico regional del estado, así como de los ordenamientos locales, se realizará de conformidad con las disposiciones reglamentarias que al efecto se expidan y las demás aplicables”. </w:t>
      </w:r>
      <w:commentRangeStart w:id="4"/>
      <w:commentRangeStart w:id="5"/>
      <w:r w:rsidDel="00000000" w:rsidR="00000000" w:rsidRPr="00000000">
        <w:rPr>
          <w:rtl w:val="0"/>
        </w:rPr>
        <w:t xml:space="preserve">Sin embargo el reglamento de la ley estatal se enfoca en la materia de impacto ambiental, explotación de bancos de material geológico, yacimientos pétreos y de prevención y control de la contaminación a la atmósfera generada por fuentes fijas en el estado de Jalisco.</w:t>
      </w:r>
      <w:commentRangeEnd w:id="4"/>
      <w:r w:rsidDel="00000000" w:rsidR="00000000" w:rsidRPr="00000000">
        <w:commentReference w:id="4"/>
      </w:r>
      <w:commentRangeEnd w:id="5"/>
      <w:r w:rsidDel="00000000" w:rsidR="00000000" w:rsidRPr="00000000">
        <w:commentReference w:id="5"/>
      </w:r>
      <w:r w:rsidDel="00000000" w:rsidR="00000000" w:rsidRPr="00000000">
        <w:rPr>
          <w:rtl w:val="0"/>
        </w:rPr>
        <w:t xml:space="preserve"> Es decir, que en </w:t>
      </w:r>
      <w:r w:rsidDel="00000000" w:rsidR="00000000" w:rsidRPr="00000000">
        <w:rPr>
          <w:b w:val="1"/>
          <w:bCs w:val="1"/>
          <w:rtl w:val="0"/>
        </w:rPr>
        <w:t xml:space="preserve">el reglamento de la ley estatal  no se desarrolla el proceso de ordenamiento ecológico.</w:t>
      </w:r>
      <w:r w:rsidDel="00000000" w:rsidR="00000000" w:rsidRPr="00000000">
        <w:br w:type="page"/>
      </w:r>
      <w:r w:rsidDel="00000000" w:rsidR="00000000" w:rsidRPr="00000000">
        <w:rPr>
          <w:rtl w:val="0"/>
        </w:rPr>
      </w:r>
    </w:p>
    <w:p w:rsidR="00000000" w:rsidDel="00000000" w:rsidP="00000000" w:rsidRDefault="00000000" w:rsidRPr="00000000" w14:paraId="000000B1">
      <w:pPr>
        <w:rPr>
          <w:b w:val="1"/>
          <w:bCs w:val="1"/>
        </w:rPr>
      </w:pPr>
      <w:r w:rsidDel="00000000" w:rsidR="00000000" w:rsidRPr="00000000">
        <w:rPr>
          <w:rtl w:val="0"/>
        </w:rPr>
      </w:r>
    </w:p>
    <w:p w:rsidR="00000000" w:rsidDel="00000000" w:rsidP="00000000" w:rsidRDefault="00000000" w:rsidRPr="00000000" w14:paraId="000000B2">
      <w:pPr>
        <w:pStyle w:val="Heading1"/>
        <w:keepNext w:val="0"/>
        <w:keepLines w:val="0"/>
        <w:numPr>
          <w:ilvl w:val="0"/>
          <w:numId w:val="5"/>
        </w:numPr>
        <w:rPr>
          <w:rFonts w:ascii="Montserrat Black" w:cs="Montserrat Black" w:eastAsia="Montserrat Black" w:hAnsi="Montserrat Black"/>
          <w:sz w:val="26"/>
          <w:szCs w:val="26"/>
        </w:rPr>
      </w:pPr>
      <w:bookmarkStart w:colFirst="0" w:colLast="0" w:name="_s8h0odnq7nyr" w:id="8"/>
      <w:bookmarkEnd w:id="8"/>
      <w:r w:rsidDel="00000000" w:rsidR="00000000" w:rsidRPr="00000000">
        <w:rPr>
          <w:rFonts w:ascii="Montserrat Black" w:cs="Montserrat Black" w:eastAsia="Montserrat Black" w:hAnsi="Montserrat Black"/>
          <w:rtl w:val="0"/>
        </w:rPr>
        <w:t xml:space="preserve">Resultados de la Evaluación</w:t>
      </w:r>
      <w:r w:rsidDel="00000000" w:rsidR="00000000" w:rsidRPr="00000000">
        <w:rPr>
          <w:rtl w:val="0"/>
        </w:rPr>
      </w:r>
    </w:p>
    <w:p w:rsidR="00000000" w:rsidDel="00000000" w:rsidP="00000000" w:rsidRDefault="00000000" w:rsidRPr="00000000" w14:paraId="000000B3">
      <w:pPr>
        <w:pStyle w:val="Heading2"/>
        <w:numPr>
          <w:ilvl w:val="1"/>
          <w:numId w:val="5"/>
        </w:numPr>
      </w:pPr>
      <w:bookmarkStart w:colFirst="0" w:colLast="0" w:name="_5pd1y6cvrrch" w:id="9"/>
      <w:bookmarkEnd w:id="9"/>
      <w:r w:rsidDel="00000000" w:rsidR="00000000" w:rsidRPr="00000000">
        <w:rPr>
          <w:rtl w:val="0"/>
        </w:rPr>
        <w:t xml:space="preserve">Sobre el Diseño del instrumento</w:t>
      </w:r>
      <w:r w:rsidDel="00000000" w:rsidR="00000000" w:rsidRPr="00000000">
        <w:rPr>
          <w:rtl w:val="0"/>
        </w:rPr>
      </w:r>
    </w:p>
    <w:p w:rsidR="00000000" w:rsidDel="00000000" w:rsidP="00000000" w:rsidRDefault="00000000" w:rsidRPr="00000000" w14:paraId="000000B4">
      <w:pPr>
        <w:rPr/>
      </w:pPr>
      <w:r w:rsidDel="00000000" w:rsidR="00000000" w:rsidRPr="00000000">
        <w:rPr>
          <w:rtl w:val="0"/>
        </w:rPr>
        <w:t xml:space="preserve">El Programa de Ordenamiento Ecológico y Territorial Regional de la Región Costalegre fue  publicado en el Periodico Oficial El Estado de Jalisco el sábado 11 de septiembre de 2021. Al </w:t>
      </w:r>
      <w:r w:rsidDel="00000000" w:rsidR="00000000" w:rsidRPr="00000000">
        <w:rPr>
          <w:rtl w:val="0"/>
        </w:rPr>
        <w:t xml:space="preserve">revisar los contenidos se puede identificar que cuenta con dos de los tres apartados que señala la LGEEPA como contenidos</w:t>
      </w:r>
      <w:r w:rsidDel="00000000" w:rsidR="00000000" w:rsidRPr="00000000">
        <w:rPr>
          <w:rtl w:val="0"/>
        </w:rPr>
        <w:t xml:space="preserve">, tal como se puede observar en la siguiente tabla:</w:t>
      </w:r>
    </w:p>
    <w:p w:rsidR="00000000" w:rsidDel="00000000" w:rsidP="00000000" w:rsidRDefault="00000000" w:rsidRPr="00000000" w14:paraId="000000B5">
      <w:pPr>
        <w:spacing w:after="0" w:lineRule="auto"/>
        <w:jc w:val="center"/>
        <w:rPr/>
      </w:pPr>
      <w:r w:rsidDel="00000000" w:rsidR="00000000" w:rsidRPr="00000000">
        <w:rPr>
          <w:sz w:val="18"/>
          <w:szCs w:val="18"/>
          <w:rtl w:val="0"/>
        </w:rPr>
        <w:t xml:space="preserve">Tabla 3. Suficiencia de contenidos del Ordenamiento.</w:t>
      </w:r>
      <w:r w:rsidDel="00000000" w:rsidR="00000000" w:rsidRPr="00000000">
        <w:rPr>
          <w:rtl w:val="0"/>
        </w:rPr>
      </w:r>
    </w:p>
    <w:tbl>
      <w:tblPr>
        <w:tblStyle w:val="Table4"/>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090"/>
        <w:gridCol w:w="2910"/>
        <w:tblGridChange w:id="0">
          <w:tblGrid>
            <w:gridCol w:w="6090"/>
            <w:gridCol w:w="29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ind w:left="0" w:firstLine="0"/>
              <w:jc w:val="center"/>
              <w:rPr/>
            </w:pPr>
            <w:r w:rsidDel="00000000" w:rsidR="00000000" w:rsidRPr="00000000">
              <w:rPr>
                <w:rtl w:val="0"/>
              </w:rPr>
              <w:t xml:space="preserve">Apartado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¿Cuenta con él?</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8">
            <w:pPr>
              <w:ind w:left="0" w:firstLine="0"/>
              <w:rPr>
                <w:sz w:val="16"/>
                <w:szCs w:val="16"/>
              </w:rPr>
            </w:pPr>
            <w:r w:rsidDel="00000000" w:rsidR="00000000" w:rsidRPr="00000000">
              <w:rPr>
                <w:sz w:val="16"/>
                <w:szCs w:val="16"/>
                <w:rtl w:val="0"/>
              </w:rPr>
              <w:t xml:space="preserve">La determinación del área o región a ordenar, describiendo sus atributos físicos, bióticos y socioeconómicos, así como el diagnóstico de sus condiciones ambientales y las tecnologías utilizadas por los habitantes del área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6"/>
                <w:szCs w:val="16"/>
              </w:rPr>
            </w:pPr>
            <w:r w:rsidDel="00000000" w:rsidR="00000000" w:rsidRPr="00000000">
              <w:rPr>
                <w:sz w:val="16"/>
                <w:szCs w:val="16"/>
                <w:rtl w:val="0"/>
              </w:rPr>
              <w:t xml:space="preserve">SI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ind w:left="0" w:firstLine="0"/>
              <w:rPr>
                <w:sz w:val="16"/>
                <w:szCs w:val="16"/>
              </w:rPr>
            </w:pPr>
            <w:r w:rsidDel="00000000" w:rsidR="00000000" w:rsidRPr="00000000">
              <w:rPr>
                <w:sz w:val="16"/>
                <w:szCs w:val="16"/>
                <w:rtl w:val="0"/>
              </w:rPr>
              <w:t xml:space="preserve">La determinación de los criterios de regulación ecológica para la preservación, protección,restauración y aprovechamiento sustentable de los recursos naturales que se localicen en la región de que se trate, así como para la realización de actividades productivas y la ubicación de asentamientos humanos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6"/>
                <w:szCs w:val="16"/>
              </w:rPr>
            </w:pPr>
            <w:r w:rsidDel="00000000" w:rsidR="00000000" w:rsidRPr="00000000">
              <w:rPr>
                <w:sz w:val="16"/>
                <w:szCs w:val="16"/>
                <w:rtl w:val="0"/>
              </w:rPr>
              <w:t xml:space="preserve">SI</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6"/>
                <w:szCs w:val="1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D">
            <w:pPr>
              <w:ind w:left="0" w:firstLine="0"/>
              <w:rPr>
                <w:sz w:val="16"/>
                <w:szCs w:val="16"/>
              </w:rPr>
            </w:pPr>
            <w:r w:rsidDel="00000000" w:rsidR="00000000" w:rsidRPr="00000000">
              <w:rPr>
                <w:sz w:val="16"/>
                <w:szCs w:val="16"/>
                <w:rtl w:val="0"/>
              </w:rPr>
              <w:t xml:space="preserve">Los lineamientos para su ejecución, evaluación, seguimiento y modificación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6"/>
                <w:szCs w:val="16"/>
              </w:rPr>
            </w:pPr>
            <w:r w:rsidDel="00000000" w:rsidR="00000000" w:rsidRPr="00000000">
              <w:rPr>
                <w:sz w:val="16"/>
                <w:szCs w:val="16"/>
                <w:rtl w:val="0"/>
              </w:rPr>
              <w:t xml:space="preserve">NO</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16"/>
                <w:szCs w:val="16"/>
              </w:rPr>
            </w:pPr>
            <w:r w:rsidDel="00000000" w:rsidR="00000000" w:rsidRPr="00000000">
              <w:rPr>
                <w:rtl w:val="0"/>
              </w:rPr>
            </w:r>
          </w:p>
        </w:tc>
      </w:tr>
    </w:tbl>
    <w:p w:rsidR="00000000" w:rsidDel="00000000" w:rsidP="00000000" w:rsidRDefault="00000000" w:rsidRPr="00000000" w14:paraId="000000C0">
      <w:pPr>
        <w:jc w:val="center"/>
        <w:rPr/>
      </w:pPr>
      <w:r w:rsidDel="00000000" w:rsidR="00000000" w:rsidRPr="00000000">
        <w:rPr>
          <w:sz w:val="18"/>
          <w:szCs w:val="18"/>
          <w:rtl w:val="0"/>
        </w:rPr>
        <w:t xml:space="preserve">Fuente: Elaboración propia.</w:t>
      </w:r>
      <w:r w:rsidDel="00000000" w:rsidR="00000000" w:rsidRPr="00000000">
        <w:rPr>
          <w:rtl w:val="0"/>
        </w:rPr>
      </w:r>
    </w:p>
    <w:p w:rsidR="00000000" w:rsidDel="00000000" w:rsidP="00000000" w:rsidRDefault="00000000" w:rsidRPr="00000000" w14:paraId="000000C1">
      <w:pPr>
        <w:rPr/>
      </w:pPr>
      <w:r w:rsidDel="00000000" w:rsidR="00000000" w:rsidRPr="00000000">
        <w:rPr>
          <w:rtl w:val="0"/>
        </w:rPr>
        <w:t xml:space="preserve">Respecto al área o región a ordenar, cabe señalar que para la elaboración de los instrumentos se utilizaron los límites municipales del Instituto Nacional de Estadística y Geografía, y se tomaron en consideración las microcuencas, lo que quiere decir que no corresponde con otras delimitaciones de los distintos municipios que conforman la región, de forma que el área de aplicación del instrumento no cubre en su totalidad el área de cada municipio (ver mapa 1). Al respecto cabe señalar que en la Ley de Límites Territoriales de los municipios del Estado de Jalisco señala como responsables del proceso de delimitación al Congreso del Estado de Jalisco y al Instituto de Información Estadística y Geográfica del Estado de Jalisco (IIEG). En 2019 se inició un proceso de delimitación que culminó con la entrega de la Propuesta de Carta General al congreso del Estado de Jalisco en 2021 sin embargo, no se han emitido decreto dado que existen territorios en los que no hay consenso respecto a la delimitación. En este contexto el límite municipal vigente corresponde al de la Carta General del Estado de Jalisco 2012.</w:t>
      </w:r>
    </w:p>
    <w:p w:rsidR="00000000" w:rsidDel="00000000" w:rsidP="00000000" w:rsidRDefault="00000000" w:rsidRPr="00000000" w14:paraId="000000C2">
      <w:pPr>
        <w:spacing w:after="0" w:lineRule="auto"/>
        <w:jc w:val="center"/>
        <w:rPr>
          <w:sz w:val="18"/>
          <w:szCs w:val="18"/>
        </w:rPr>
      </w:pPr>
      <w:r w:rsidDel="00000000" w:rsidR="00000000" w:rsidRPr="00000000">
        <w:rPr>
          <w:sz w:val="18"/>
          <w:szCs w:val="18"/>
          <w:rtl w:val="0"/>
        </w:rPr>
        <w:t xml:space="preserve">Mapa 1. Área de aplicación del instrumento.</w:t>
      </w:r>
      <w:r w:rsidDel="00000000" w:rsidR="00000000" w:rsidRPr="00000000">
        <w:rPr>
          <w:rtl w:val="0"/>
        </w:rPr>
      </w:r>
    </w:p>
    <w:p w:rsidR="00000000" w:rsidDel="00000000" w:rsidP="00000000" w:rsidRDefault="00000000" w:rsidRPr="00000000" w14:paraId="000000C3">
      <w:pPr>
        <w:spacing w:after="0" w:lineRule="auto"/>
        <w:jc w:val="center"/>
        <w:rPr>
          <w:sz w:val="18"/>
          <w:szCs w:val="18"/>
        </w:rPr>
      </w:pPr>
      <w:r w:rsidDel="00000000" w:rsidR="00000000" w:rsidRPr="00000000">
        <w:rPr>
          <w:sz w:val="18"/>
          <w:szCs w:val="18"/>
        </w:rPr>
        <w:drawing>
          <wp:inline distB="114300" distT="114300" distL="114300" distR="114300">
            <wp:extent cx="5731200" cy="5727700"/>
            <wp:effectExtent b="0" l="0" r="0" t="0"/>
            <wp:docPr id="1" name="image2.png"/>
            <a:graphic>
              <a:graphicData uri="http://schemas.openxmlformats.org/drawingml/2006/picture">
                <pic:pic>
                  <pic:nvPicPr>
                    <pic:cNvPr id="0" name="image2.png"/>
                    <pic:cNvPicPr preferRelativeResize="0"/>
                  </pic:nvPicPr>
                  <pic:blipFill>
                    <a:blip r:embed="rId9"/>
                    <a:srcRect b="30" l="0" r="0" t="30"/>
                    <a:stretch>
                      <a:fillRect/>
                    </a:stretch>
                  </pic:blipFill>
                  <pic:spPr>
                    <a:xfrm>
                      <a:off x="0" y="0"/>
                      <a:ext cx="5731200" cy="5727700"/>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spacing w:after="200" w:before="0" w:lineRule="auto"/>
        <w:jc w:val="center"/>
        <w:rPr>
          <w:i w:val="1"/>
          <w:iCs w:val="1"/>
          <w:sz w:val="18"/>
          <w:szCs w:val="18"/>
        </w:rPr>
      </w:pPr>
      <w:r w:rsidDel="00000000" w:rsidR="00000000" w:rsidRPr="00000000">
        <w:rPr>
          <w:i w:val="1"/>
          <w:iCs w:val="1"/>
          <w:sz w:val="18"/>
          <w:szCs w:val="18"/>
          <w:rtl w:val="0"/>
        </w:rPr>
        <w:t xml:space="preserve">Fuente: Elaboración propia.</w:t>
      </w:r>
    </w:p>
    <w:p w:rsidR="00000000" w:rsidDel="00000000" w:rsidP="00000000" w:rsidRDefault="00000000" w:rsidRPr="00000000" w14:paraId="000000C5">
      <w:pPr>
        <w:rPr/>
      </w:pPr>
      <w:r w:rsidDel="00000000" w:rsidR="00000000" w:rsidRPr="00000000">
        <w:rPr>
          <w:rtl w:val="0"/>
        </w:rPr>
        <w:t xml:space="preserve">Por último, Si bien dentro de los contenidos del ordenamiento se señala la fundamentación jurídica y los convenios de coordinación en los que intervienen los tres órdenes de gobierno, en el no se da cuenta de programas estatales o federales que pueden ser complementarios con las políticas y lineamientos que en él se definen. Sin embargo el instrumento sí señala proyectos de inversión pública del estado y la federación a ejecutarse dentro del área de aplicación (ver tabla 4).</w:t>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spacing w:after="0" w:lineRule="auto"/>
        <w:jc w:val="center"/>
        <w:rPr>
          <w:i w:val="1"/>
          <w:iCs w:val="1"/>
          <w:sz w:val="18"/>
          <w:szCs w:val="18"/>
        </w:rPr>
      </w:pPr>
      <w:r w:rsidDel="00000000" w:rsidR="00000000" w:rsidRPr="00000000">
        <w:rPr>
          <w:sz w:val="18"/>
          <w:szCs w:val="18"/>
          <w:rtl w:val="0"/>
        </w:rPr>
        <w:t xml:space="preserve">Tabla 4. Articulación del Instrumento con programas estatales y federales.</w:t>
      </w:r>
      <w:r w:rsidDel="00000000" w:rsidR="00000000" w:rsidRPr="00000000">
        <w:rPr>
          <w:rtl w:val="0"/>
        </w:rPr>
      </w:r>
    </w:p>
    <w:tbl>
      <w:tblPr>
        <w:tblStyle w:val="Table5"/>
        <w:tblW w:w="88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440"/>
        <w:gridCol w:w="4455"/>
        <w:tblGridChange w:id="0">
          <w:tblGrid>
            <w:gridCol w:w="4440"/>
            <w:gridCol w:w="4455"/>
          </w:tblGrid>
        </w:tblGridChange>
      </w:tblGrid>
      <w:tr>
        <w:trPr>
          <w:cantSplit w:val="0"/>
          <w:trHeight w:val="345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0C8">
            <w:pPr>
              <w:spacing w:before="240" w:lineRule="auto"/>
              <w:jc w:val="left"/>
              <w:rPr>
                <w:i w:val="1"/>
                <w:iCs w:val="1"/>
                <w:sz w:val="18"/>
                <w:szCs w:val="18"/>
              </w:rPr>
            </w:pPr>
            <w:r w:rsidDel="00000000" w:rsidR="00000000" w:rsidRPr="00000000">
              <w:rPr>
                <w:i w:val="1"/>
                <w:iCs w:val="1"/>
                <w:sz w:val="18"/>
                <w:szCs w:val="18"/>
                <w:rtl w:val="0"/>
              </w:rPr>
              <w:t xml:space="preserve">¿El OT señala instrumentos normativos, fiscales o de coordinación con otras instancias, para su implementación?</w:t>
            </w:r>
          </w:p>
        </w:tc>
        <w:tc>
          <w:tcPr>
            <w:tcBorders>
              <w:top w:color="000000" w:space="0" w:sz="5" w:val="single"/>
              <w:left w:color="000000" w:space="0" w:sz="0" w:val="nil"/>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0C9">
            <w:pPr>
              <w:spacing w:before="240" w:lineRule="auto"/>
              <w:jc w:val="left"/>
              <w:rPr>
                <w:i w:val="1"/>
                <w:iCs w:val="1"/>
                <w:sz w:val="18"/>
                <w:szCs w:val="18"/>
              </w:rPr>
            </w:pPr>
            <w:r w:rsidDel="00000000" w:rsidR="00000000" w:rsidRPr="00000000">
              <w:rPr>
                <w:i w:val="1"/>
                <w:iCs w:val="1"/>
                <w:sz w:val="18"/>
                <w:szCs w:val="18"/>
                <w:rtl w:val="0"/>
              </w:rPr>
              <w:t xml:space="preserve">Pág. 22. Fundamentación Jurídica</w:t>
            </w:r>
          </w:p>
          <w:p w:rsidR="00000000" w:rsidDel="00000000" w:rsidP="00000000" w:rsidRDefault="00000000" w:rsidRPr="00000000" w14:paraId="000000CA">
            <w:pPr>
              <w:spacing w:before="240" w:lineRule="auto"/>
              <w:jc w:val="left"/>
              <w:rPr>
                <w:i w:val="1"/>
                <w:iCs w:val="1"/>
                <w:sz w:val="18"/>
                <w:szCs w:val="18"/>
              </w:rPr>
            </w:pPr>
            <w:r w:rsidDel="00000000" w:rsidR="00000000" w:rsidRPr="00000000">
              <w:rPr>
                <w:i w:val="1"/>
                <w:iCs w:val="1"/>
                <w:sz w:val="18"/>
                <w:szCs w:val="18"/>
                <w:rtl w:val="0"/>
              </w:rPr>
              <w:t xml:space="preserve">Señala el articulado de los instrumentos normativos que intervienen para hacer posible la implementación del Ordenamiento</w:t>
            </w:r>
          </w:p>
          <w:p w:rsidR="00000000" w:rsidDel="00000000" w:rsidP="00000000" w:rsidRDefault="00000000" w:rsidRPr="00000000" w14:paraId="000000CB">
            <w:pPr>
              <w:spacing w:before="240" w:lineRule="auto"/>
              <w:jc w:val="left"/>
              <w:rPr>
                <w:i w:val="1"/>
                <w:iCs w:val="1"/>
                <w:sz w:val="18"/>
                <w:szCs w:val="18"/>
              </w:rPr>
            </w:pPr>
            <w:r w:rsidDel="00000000" w:rsidR="00000000" w:rsidRPr="00000000">
              <w:rPr>
                <w:i w:val="1"/>
                <w:iCs w:val="1"/>
                <w:sz w:val="18"/>
                <w:szCs w:val="18"/>
                <w:rtl w:val="0"/>
              </w:rPr>
              <w:t xml:space="preserve">Pág. 24.</w:t>
            </w:r>
          </w:p>
          <w:p w:rsidR="00000000" w:rsidDel="00000000" w:rsidP="00000000" w:rsidRDefault="00000000" w:rsidRPr="00000000" w14:paraId="000000CC">
            <w:pPr>
              <w:spacing w:before="240" w:lineRule="auto"/>
              <w:jc w:val="left"/>
              <w:rPr>
                <w:i w:val="1"/>
                <w:iCs w:val="1"/>
                <w:sz w:val="18"/>
                <w:szCs w:val="18"/>
              </w:rPr>
            </w:pPr>
            <w:r w:rsidDel="00000000" w:rsidR="00000000" w:rsidRPr="00000000">
              <w:rPr>
                <w:i w:val="1"/>
                <w:iCs w:val="1"/>
                <w:sz w:val="18"/>
                <w:szCs w:val="18"/>
                <w:rtl w:val="0"/>
              </w:rPr>
              <w:t xml:space="preserve">Convenios de coordinación en los que intervienen los 3 niveles de gobierno para la armonización legal, integración de regiones y elaboración, ejecución y evaluación del Ordenamiento. </w:t>
            </w:r>
          </w:p>
        </w:tc>
      </w:tr>
      <w:tr>
        <w:trPr>
          <w:cantSplit w:val="0"/>
          <w:trHeight w:val="204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0CD">
            <w:pPr>
              <w:spacing w:before="240" w:lineRule="auto"/>
              <w:jc w:val="left"/>
              <w:rPr>
                <w:i w:val="1"/>
                <w:iCs w:val="1"/>
                <w:sz w:val="18"/>
                <w:szCs w:val="18"/>
              </w:rPr>
            </w:pPr>
            <w:r w:rsidDel="00000000" w:rsidR="00000000" w:rsidRPr="00000000">
              <w:rPr>
                <w:i w:val="1"/>
                <w:iCs w:val="1"/>
                <w:sz w:val="18"/>
                <w:szCs w:val="18"/>
                <w:rtl w:val="0"/>
              </w:rPr>
              <w:t xml:space="preserve">El OT señala o analiza la oferta programática del gobierno del estado e identifica aquellos programas o acciones con los que pueda existir una posible complementariedad o coincidencia.</w:t>
            </w:r>
          </w:p>
        </w:tc>
        <w:tc>
          <w:tcPr>
            <w:tcBorders>
              <w:top w:color="000000" w:space="0" w:sz="5" w:val="single"/>
              <w:left w:color="000000" w:space="0" w:sz="0" w:val="nil"/>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0CE">
            <w:pPr>
              <w:spacing w:before="240" w:lineRule="auto"/>
              <w:jc w:val="left"/>
              <w:rPr>
                <w:i w:val="1"/>
                <w:iCs w:val="1"/>
                <w:sz w:val="18"/>
                <w:szCs w:val="18"/>
              </w:rPr>
            </w:pPr>
            <w:r w:rsidDel="00000000" w:rsidR="00000000" w:rsidRPr="00000000">
              <w:rPr>
                <w:i w:val="1"/>
                <w:iCs w:val="1"/>
                <w:sz w:val="18"/>
                <w:szCs w:val="18"/>
                <w:rtl w:val="0"/>
              </w:rPr>
              <w:t xml:space="preserve">Pág. 442, 443</w:t>
            </w:r>
          </w:p>
          <w:p w:rsidR="00000000" w:rsidDel="00000000" w:rsidP="00000000" w:rsidRDefault="00000000" w:rsidRPr="00000000" w14:paraId="000000CF">
            <w:pPr>
              <w:spacing w:before="240" w:lineRule="auto"/>
              <w:jc w:val="left"/>
              <w:rPr>
                <w:sz w:val="18"/>
                <w:szCs w:val="18"/>
              </w:rPr>
            </w:pPr>
            <w:r w:rsidDel="00000000" w:rsidR="00000000" w:rsidRPr="00000000">
              <w:rPr>
                <w:i w:val="1"/>
                <w:iCs w:val="1"/>
                <w:sz w:val="18"/>
                <w:szCs w:val="18"/>
                <w:rtl w:val="0"/>
              </w:rPr>
              <w:t xml:space="preserve">Dentro del Plan Regional de Integración Urbana </w:t>
            </w:r>
            <w:r w:rsidDel="00000000" w:rsidR="00000000" w:rsidRPr="00000000">
              <w:rPr>
                <w:sz w:val="18"/>
                <w:szCs w:val="18"/>
                <w:rtl w:val="0"/>
              </w:rPr>
              <w:t xml:space="preserve">que forma parte del Ordenamiento se señalan los proyectos, anteproyectos y la inversión del Estado para la ejecución de los proyectos en la Región de Costalegre. </w:t>
            </w:r>
            <w:r w:rsidDel="00000000" w:rsidR="00000000" w:rsidRPr="00000000">
              <w:rPr>
                <w:rtl w:val="0"/>
              </w:rPr>
            </w:r>
          </w:p>
        </w:tc>
      </w:tr>
      <w:tr>
        <w:trPr>
          <w:cantSplit w:val="0"/>
          <w:trHeight w:val="2460" w:hRule="atLeast"/>
          <w:tblHeader w:val="0"/>
        </w:trPr>
        <w:tc>
          <w:tcPr>
            <w:tcBorders>
              <w:top w:color="000000" w:space="0" w:sz="0" w:val="nil"/>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0D0">
            <w:pPr>
              <w:spacing w:before="240" w:lineRule="auto"/>
              <w:jc w:val="left"/>
              <w:rPr>
                <w:i w:val="1"/>
                <w:iCs w:val="1"/>
                <w:sz w:val="18"/>
                <w:szCs w:val="18"/>
              </w:rPr>
            </w:pPr>
            <w:r w:rsidDel="00000000" w:rsidR="00000000" w:rsidRPr="00000000">
              <w:rPr>
                <w:i w:val="1"/>
                <w:iCs w:val="1"/>
                <w:sz w:val="18"/>
                <w:szCs w:val="18"/>
                <w:rtl w:val="0"/>
              </w:rPr>
              <w:t xml:space="preserve">El OT señala o analiza la oferta programática del gobierno federal en el estado e identifica aquellos programas o acciones con los que pueda existir una posible complementariedad o coincidencia. (No procede valoración cuantitativa)</w:t>
            </w:r>
          </w:p>
        </w:tc>
        <w:tc>
          <w:tcPr>
            <w:tcBorders>
              <w:top w:color="000000" w:space="0" w:sz="5" w:val="single"/>
              <w:left w:color="000000" w:space="0" w:sz="0" w:val="nil"/>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0D1">
            <w:pPr>
              <w:spacing w:before="240" w:lineRule="auto"/>
              <w:jc w:val="left"/>
              <w:rPr>
                <w:i w:val="1"/>
                <w:iCs w:val="1"/>
                <w:sz w:val="18"/>
                <w:szCs w:val="18"/>
              </w:rPr>
            </w:pPr>
            <w:r w:rsidDel="00000000" w:rsidR="00000000" w:rsidRPr="00000000">
              <w:rPr>
                <w:i w:val="1"/>
                <w:iCs w:val="1"/>
                <w:sz w:val="18"/>
                <w:szCs w:val="18"/>
                <w:rtl w:val="0"/>
              </w:rPr>
              <w:t xml:space="preserve">No cuenta con un apartado que vincule el OT con la oferta programática del gobierno federal. </w:t>
            </w:r>
            <w:r w:rsidDel="00000000" w:rsidR="00000000" w:rsidRPr="00000000">
              <w:rPr>
                <w:rtl w:val="0"/>
              </w:rPr>
            </w:r>
          </w:p>
        </w:tc>
      </w:tr>
    </w:tbl>
    <w:p w:rsidR="00000000" w:rsidDel="00000000" w:rsidP="00000000" w:rsidRDefault="00000000" w:rsidRPr="00000000" w14:paraId="000000D2">
      <w:pPr>
        <w:spacing w:after="200" w:lineRule="auto"/>
        <w:jc w:val="center"/>
        <w:rPr>
          <w:i w:val="1"/>
          <w:iCs w:val="1"/>
          <w:sz w:val="18"/>
          <w:szCs w:val="18"/>
        </w:rPr>
      </w:pPr>
      <w:r w:rsidDel="00000000" w:rsidR="00000000" w:rsidRPr="00000000">
        <w:rPr>
          <w:i w:val="1"/>
          <w:iCs w:val="1"/>
          <w:sz w:val="18"/>
          <w:szCs w:val="18"/>
          <w:rtl w:val="0"/>
        </w:rPr>
        <w:t xml:space="preserve">Fuente: Elaboración propia.</w:t>
      </w:r>
    </w:p>
    <w:p w:rsidR="00000000" w:rsidDel="00000000" w:rsidP="00000000" w:rsidRDefault="00000000" w:rsidRPr="00000000" w14:paraId="000000D3">
      <w:pPr>
        <w:spacing w:after="200" w:before="0" w:lineRule="auto"/>
        <w:jc w:val="center"/>
        <w:rPr>
          <w:i w:val="1"/>
          <w:iCs w:val="1"/>
          <w:sz w:val="18"/>
          <w:szCs w:val="18"/>
        </w:rPr>
      </w:pPr>
      <w:r w:rsidDel="00000000" w:rsidR="00000000" w:rsidRPr="00000000">
        <w:rPr>
          <w:rtl w:val="0"/>
        </w:rPr>
      </w:r>
    </w:p>
    <w:p w:rsidR="00000000" w:rsidDel="00000000" w:rsidP="00000000" w:rsidRDefault="00000000" w:rsidRPr="00000000" w14:paraId="000000D4">
      <w:pPr>
        <w:pStyle w:val="Heading2"/>
        <w:numPr>
          <w:ilvl w:val="1"/>
          <w:numId w:val="5"/>
        </w:numPr>
        <w:ind w:left="1440" w:hanging="360"/>
        <w:rPr>
          <w:color w:val="000000"/>
          <w:sz w:val="26"/>
          <w:szCs w:val="26"/>
        </w:rPr>
      </w:pPr>
      <w:bookmarkStart w:colFirst="0" w:colLast="0" w:name="_9z27odo9pth0" w:id="10"/>
      <w:bookmarkEnd w:id="10"/>
      <w:r w:rsidDel="00000000" w:rsidR="00000000" w:rsidRPr="00000000">
        <w:rPr>
          <w:rtl w:val="0"/>
        </w:rPr>
        <w:t xml:space="preserve">Gestión administrativa del Ordenamiento</w:t>
      </w:r>
    </w:p>
    <w:p w:rsidR="00000000" w:rsidDel="00000000" w:rsidP="00000000" w:rsidRDefault="00000000" w:rsidRPr="00000000" w14:paraId="000000D5">
      <w:pPr>
        <w:pStyle w:val="Heading3"/>
        <w:numPr>
          <w:ilvl w:val="2"/>
          <w:numId w:val="5"/>
        </w:numPr>
        <w:ind w:left="2160" w:hanging="360"/>
      </w:pPr>
      <w:bookmarkStart w:colFirst="0" w:colLast="0" w:name="_luk9qzymhij3" w:id="11"/>
      <w:bookmarkEnd w:id="11"/>
      <w:r w:rsidDel="00000000" w:rsidR="00000000" w:rsidRPr="00000000">
        <w:rPr>
          <w:rtl w:val="0"/>
        </w:rPr>
        <w:t xml:space="preserve">Sobre la implementación</w:t>
      </w:r>
    </w:p>
    <w:p w:rsidR="00000000" w:rsidDel="00000000" w:rsidP="00000000" w:rsidRDefault="00000000" w:rsidRPr="00000000" w14:paraId="000000D6">
      <w:pPr>
        <w:pStyle w:val="Heading4"/>
        <w:numPr>
          <w:ilvl w:val="3"/>
          <w:numId w:val="4"/>
        </w:numPr>
        <w:spacing w:after="200" w:lineRule="auto"/>
        <w:ind w:left="2880" w:hanging="360"/>
        <w:rPr/>
      </w:pPr>
      <w:bookmarkStart w:colFirst="0" w:colLast="0" w:name="_myhsj1nnh5j5" w:id="12"/>
      <w:bookmarkEnd w:id="12"/>
      <w:r w:rsidDel="00000000" w:rsidR="00000000" w:rsidRPr="00000000">
        <w:rPr>
          <w:rtl w:val="0"/>
        </w:rPr>
        <w:t xml:space="preserve">Taller diagnóstico participativo</w:t>
      </w:r>
    </w:p>
    <w:p w:rsidR="00000000" w:rsidDel="00000000" w:rsidP="00000000" w:rsidRDefault="00000000" w:rsidRPr="00000000" w14:paraId="000000D7">
      <w:pPr>
        <w:spacing w:before="0" w:line="360" w:lineRule="auto"/>
        <w:rPr/>
      </w:pPr>
      <w:r w:rsidDel="00000000" w:rsidR="00000000" w:rsidRPr="00000000">
        <w:rPr>
          <w:rtl w:val="0"/>
        </w:rPr>
        <w:t xml:space="preserve">Los resultados de las actividades se registraron en las fichas de trabajo y posteriormente se </w:t>
      </w:r>
      <w:hyperlink r:id="rId10">
        <w:r w:rsidDel="00000000" w:rsidR="00000000" w:rsidRPr="00000000">
          <w:rPr>
            <w:color w:val="1155cc"/>
            <w:u w:val="single"/>
            <w:rtl w:val="0"/>
          </w:rPr>
          <w:t xml:space="preserve">sistematizaron</w:t>
        </w:r>
      </w:hyperlink>
      <w:r w:rsidDel="00000000" w:rsidR="00000000" w:rsidRPr="00000000">
        <w:rPr>
          <w:rtl w:val="0"/>
        </w:rPr>
        <w:t xml:space="preserve">. Asimismo, las personas responsables de la facilitación se encargaron de realizar una relatoría de los </w:t>
      </w:r>
      <w:hyperlink r:id="rId11">
        <w:r w:rsidDel="00000000" w:rsidR="00000000" w:rsidRPr="00000000">
          <w:rPr>
            <w:color w:val="1155cc"/>
            <w:u w:val="single"/>
            <w:rtl w:val="0"/>
          </w:rPr>
          <w:t xml:space="preserve">hechos</w:t>
        </w:r>
      </w:hyperlink>
      <w:r w:rsidDel="00000000" w:rsidR="00000000" w:rsidRPr="00000000">
        <w:rPr>
          <w:rtl w:val="0"/>
        </w:rPr>
        <w:t xml:space="preserve">. Sin embargo en la siguiente sección se presentan los principales hallazgos derivados de las actividades realizadas.</w:t>
      </w:r>
      <w:r w:rsidDel="00000000" w:rsidR="00000000" w:rsidRPr="00000000">
        <w:rPr>
          <w:rtl w:val="0"/>
        </w:rPr>
      </w:r>
    </w:p>
    <w:p w:rsidR="00000000" w:rsidDel="00000000" w:rsidP="00000000" w:rsidRDefault="00000000" w:rsidRPr="00000000" w14:paraId="000000D8">
      <w:pPr>
        <w:spacing w:before="0" w:line="360" w:lineRule="auto"/>
        <w:rPr/>
      </w:pPr>
      <w:r w:rsidDel="00000000" w:rsidR="00000000" w:rsidRPr="00000000">
        <w:rPr>
          <w:rtl w:val="0"/>
        </w:rPr>
        <w:t xml:space="preserve">De manera general se pudo identificar que si bien las autoridades locales reconocen la importancia del Ordenamiento Ecológico Territorial Regional, solo un municipio manifestó que se está aplicando, el de Tomatlán (Ver tabla 5). Sin embargo al indagar sobre la forma en la que lo utilizan, quedó de manifiesto que en el primero solo lo utilizan para conocer las características del territorio, pero no para los procesos de la administración pública, por ejemplo en dictaminaciones, evaluaciones de impacto, entre otros. En el caso de Cabo Corrientes se recurre al Programa de Ordenamiento Ecológico Local (2011),  y se utiliza para las asignaciones de uso del suelo, pero el instrumento no cubre la totalidad del territorio municipal.</w:t>
      </w:r>
    </w:p>
    <w:p w:rsidR="00000000" w:rsidDel="00000000" w:rsidP="00000000" w:rsidRDefault="00000000" w:rsidRPr="00000000" w14:paraId="000000D9">
      <w:pPr>
        <w:spacing w:after="0" w:before="0" w:line="360" w:lineRule="auto"/>
        <w:jc w:val="center"/>
        <w:rPr/>
      </w:pPr>
      <w:r w:rsidDel="00000000" w:rsidR="00000000" w:rsidRPr="00000000">
        <w:rPr>
          <w:sz w:val="18"/>
          <w:szCs w:val="18"/>
          <w:rtl w:val="0"/>
        </w:rPr>
        <w:t xml:space="preserve">Tabla 5. Sobre el uso del POETR en la Región.</w:t>
      </w:r>
      <w:r w:rsidDel="00000000" w:rsidR="00000000" w:rsidRPr="00000000">
        <w:rPr>
          <w:rtl w:val="0"/>
        </w:rPr>
      </w:r>
    </w:p>
    <w:tbl>
      <w:tblPr>
        <w:tblStyle w:val="Table6"/>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75"/>
        <w:gridCol w:w="1440"/>
        <w:gridCol w:w="1635"/>
        <w:gridCol w:w="1560"/>
        <w:gridCol w:w="990"/>
        <w:tblGridChange w:id="0">
          <w:tblGrid>
            <w:gridCol w:w="3375"/>
            <w:gridCol w:w="1440"/>
            <w:gridCol w:w="1635"/>
            <w:gridCol w:w="1560"/>
            <w:gridCol w:w="990"/>
          </w:tblGrid>
        </w:tblGridChange>
      </w:tblGrid>
      <w:tr>
        <w:trPr>
          <w:cantSplit w:val="0"/>
          <w:tblHeader w:val="0"/>
        </w:trPr>
        <w:tc>
          <w:tcPr>
            <w:tcBorders>
              <w:top w:color="999999" w:space="0" w:sz="8" w:val="single"/>
              <w:left w:color="999999" w:space="0" w:sz="8" w:val="single"/>
              <w:bottom w:color="999999" w:space="0" w:sz="8" w:val="single"/>
              <w:right w:color="99999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after="0" w:before="0" w:line="240" w:lineRule="auto"/>
              <w:jc w:val="left"/>
              <w:rPr/>
            </w:pPr>
            <w:r w:rsidDel="00000000" w:rsidR="00000000" w:rsidRPr="00000000">
              <w:rPr>
                <w:rtl w:val="0"/>
              </w:rPr>
            </w:r>
          </w:p>
        </w:tc>
        <w:tc>
          <w:tcPr>
            <w:tcBorders>
              <w:top w:color="999999" w:space="0" w:sz="8" w:val="single"/>
              <w:left w:color="999999" w:space="0" w:sz="8" w:val="single"/>
              <w:bottom w:color="999999" w:space="0" w:sz="8" w:val="single"/>
              <w:right w:color="99999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after="0" w:before="0" w:line="240" w:lineRule="auto"/>
              <w:jc w:val="center"/>
              <w:rPr/>
            </w:pPr>
            <w:r w:rsidDel="00000000" w:rsidR="00000000" w:rsidRPr="00000000">
              <w:rPr>
                <w:b w:val="1"/>
                <w:bCs w:val="1"/>
                <w:sz w:val="14"/>
                <w:szCs w:val="14"/>
                <w:rtl w:val="0"/>
              </w:rPr>
              <w:t xml:space="preserve">Tomatlán</w:t>
            </w:r>
            <w:r w:rsidDel="00000000" w:rsidR="00000000" w:rsidRPr="00000000">
              <w:rPr>
                <w:rtl w:val="0"/>
              </w:rPr>
            </w:r>
          </w:p>
        </w:tc>
        <w:tc>
          <w:tcPr>
            <w:tcBorders>
              <w:top w:color="999999" w:space="0" w:sz="8" w:val="single"/>
              <w:left w:color="999999" w:space="0" w:sz="8" w:val="single"/>
              <w:bottom w:color="999999" w:space="0" w:sz="8" w:val="single"/>
              <w:right w:color="99999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after="0" w:before="0" w:line="240" w:lineRule="auto"/>
              <w:jc w:val="center"/>
              <w:rPr/>
            </w:pPr>
            <w:r w:rsidDel="00000000" w:rsidR="00000000" w:rsidRPr="00000000">
              <w:rPr>
                <w:b w:val="1"/>
                <w:bCs w:val="1"/>
                <w:sz w:val="14"/>
                <w:szCs w:val="14"/>
                <w:rtl w:val="0"/>
              </w:rPr>
              <w:t xml:space="preserve">Cabo Corrientes</w:t>
            </w:r>
            <w:r w:rsidDel="00000000" w:rsidR="00000000" w:rsidRPr="00000000">
              <w:rPr>
                <w:rtl w:val="0"/>
              </w:rPr>
            </w:r>
          </w:p>
        </w:tc>
        <w:tc>
          <w:tcPr>
            <w:tcBorders>
              <w:top w:color="999999" w:space="0" w:sz="8" w:val="single"/>
              <w:left w:color="999999" w:space="0" w:sz="8" w:val="single"/>
              <w:bottom w:color="999999" w:space="0" w:sz="8" w:val="single"/>
              <w:right w:color="99999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after="0" w:before="0" w:line="240" w:lineRule="auto"/>
              <w:jc w:val="center"/>
              <w:rPr/>
            </w:pPr>
            <w:r w:rsidDel="00000000" w:rsidR="00000000" w:rsidRPr="00000000">
              <w:rPr>
                <w:b w:val="1"/>
                <w:bCs w:val="1"/>
                <w:sz w:val="14"/>
                <w:szCs w:val="14"/>
                <w:rtl w:val="0"/>
              </w:rPr>
              <w:t xml:space="preserve">La Huerta</w:t>
            </w:r>
            <w:r w:rsidDel="00000000" w:rsidR="00000000" w:rsidRPr="00000000">
              <w:rPr>
                <w:rtl w:val="0"/>
              </w:rPr>
            </w:r>
          </w:p>
        </w:tc>
        <w:tc>
          <w:tcPr>
            <w:tcBorders>
              <w:top w:color="999999" w:space="0" w:sz="8" w:val="single"/>
              <w:left w:color="999999" w:space="0" w:sz="8" w:val="single"/>
              <w:bottom w:color="999999" w:space="0" w:sz="8" w:val="single"/>
              <w:right w:color="99999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after="0" w:before="0" w:line="240" w:lineRule="auto"/>
              <w:jc w:val="center"/>
              <w:rPr>
                <w:b w:val="1"/>
                <w:bCs w:val="1"/>
                <w:sz w:val="14"/>
                <w:szCs w:val="14"/>
              </w:rPr>
            </w:pPr>
            <w:r w:rsidDel="00000000" w:rsidR="00000000" w:rsidRPr="00000000">
              <w:rPr>
                <w:b w:val="1"/>
                <w:bCs w:val="1"/>
                <w:sz w:val="14"/>
                <w:szCs w:val="14"/>
                <w:rtl w:val="0"/>
              </w:rPr>
              <w:t xml:space="preserve">Cihuatlán</w:t>
            </w:r>
          </w:p>
        </w:tc>
      </w:tr>
      <w:tr>
        <w:trPr>
          <w:cantSplit w:val="0"/>
          <w:tblHeader w:val="0"/>
        </w:trPr>
        <w:tc>
          <w:tcPr>
            <w:tcBorders>
              <w:top w:color="999999" w:space="0" w:sz="8" w:val="single"/>
              <w:left w:color="999999" w:space="0" w:sz="8" w:val="single"/>
              <w:bottom w:color="999999" w:space="0" w:sz="8" w:val="single"/>
              <w:right w:color="99999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0" w:before="0" w:line="240" w:lineRule="auto"/>
              <w:jc w:val="left"/>
              <w:rPr>
                <w:b w:val="1"/>
                <w:bCs w:val="1"/>
              </w:rPr>
            </w:pPr>
            <w:r w:rsidDel="00000000" w:rsidR="00000000" w:rsidRPr="00000000">
              <w:rPr>
                <w:b w:val="1"/>
                <w:bCs w:val="1"/>
                <w:sz w:val="16"/>
                <w:szCs w:val="16"/>
                <w:rtl w:val="0"/>
              </w:rPr>
              <w:t xml:space="preserve">Consideran importante el POETR</w:t>
            </w:r>
            <w:r w:rsidDel="00000000" w:rsidR="00000000" w:rsidRPr="00000000">
              <w:rPr>
                <w:rtl w:val="0"/>
              </w:rPr>
            </w:r>
          </w:p>
        </w:tc>
        <w:tc>
          <w:tcPr>
            <w:tcBorders>
              <w:top w:color="999999" w:space="0" w:sz="8" w:val="single"/>
              <w:left w:color="999999" w:space="0" w:sz="8" w:val="single"/>
              <w:bottom w:color="999999" w:space="0" w:sz="8" w:val="single"/>
              <w:right w:color="999999" w:space="0" w:sz="8" w:val="single"/>
            </w:tcBorders>
            <w:shd w:fill="d9ead3" w:val="clear"/>
            <w:tcMar>
              <w:top w:w="100.0" w:type="dxa"/>
              <w:left w:w="100.0" w:type="dxa"/>
              <w:bottom w:w="100.0" w:type="dxa"/>
              <w:right w:w="100.0" w:type="dxa"/>
            </w:tcMar>
            <w:vAlign w:val="top"/>
          </w:tcPr>
          <w:p w:rsidR="00000000" w:rsidDel="00000000" w:rsidP="00000000" w:rsidRDefault="00000000" w:rsidRPr="00000000" w14:paraId="000000E0">
            <w:pPr>
              <w:widowControl w:val="0"/>
              <w:spacing w:after="0" w:before="0" w:line="240" w:lineRule="auto"/>
              <w:jc w:val="center"/>
              <w:rPr>
                <w:b w:val="1"/>
                <w:bCs w:val="1"/>
              </w:rPr>
            </w:pPr>
            <w:r w:rsidDel="00000000" w:rsidR="00000000" w:rsidRPr="00000000">
              <w:rPr>
                <w:b w:val="1"/>
                <w:bCs w:val="1"/>
                <w:rtl w:val="0"/>
              </w:rPr>
              <w:t xml:space="preserve">✓</w:t>
            </w:r>
          </w:p>
        </w:tc>
        <w:tc>
          <w:tcPr>
            <w:tcBorders>
              <w:top w:color="999999" w:space="0" w:sz="8" w:val="single"/>
              <w:left w:color="999999" w:space="0" w:sz="8" w:val="single"/>
              <w:bottom w:color="999999" w:space="0" w:sz="8" w:val="single"/>
              <w:right w:color="999999" w:space="0" w:sz="8" w:val="single"/>
            </w:tcBorders>
            <w:shd w:fill="d9ead3" w:val="clear"/>
            <w:tcMar>
              <w:top w:w="100.0" w:type="dxa"/>
              <w:left w:w="100.0" w:type="dxa"/>
              <w:bottom w:w="100.0" w:type="dxa"/>
              <w:right w:w="100.0" w:type="dxa"/>
            </w:tcMar>
            <w:vAlign w:val="top"/>
          </w:tcPr>
          <w:p w:rsidR="00000000" w:rsidDel="00000000" w:rsidP="00000000" w:rsidRDefault="00000000" w:rsidRPr="00000000" w14:paraId="000000E1">
            <w:pPr>
              <w:widowControl w:val="0"/>
              <w:spacing w:after="0" w:before="0" w:line="240" w:lineRule="auto"/>
              <w:jc w:val="center"/>
              <w:rPr>
                <w:b w:val="1"/>
                <w:bCs w:val="1"/>
              </w:rPr>
            </w:pPr>
            <w:r w:rsidDel="00000000" w:rsidR="00000000" w:rsidRPr="00000000">
              <w:rPr>
                <w:b w:val="1"/>
                <w:bCs w:val="1"/>
                <w:rtl w:val="0"/>
              </w:rPr>
              <w:t xml:space="preserve">✓</w:t>
            </w:r>
          </w:p>
        </w:tc>
        <w:tc>
          <w:tcPr>
            <w:tcBorders>
              <w:top w:color="999999" w:space="0" w:sz="8" w:val="single"/>
              <w:left w:color="999999" w:space="0" w:sz="8" w:val="single"/>
              <w:bottom w:color="999999" w:space="0" w:sz="8" w:val="single"/>
              <w:right w:color="999999" w:space="0" w:sz="8" w:val="single"/>
            </w:tcBorders>
            <w:shd w:fill="d9ead3" w:val="clear"/>
            <w:tcMar>
              <w:top w:w="100.0" w:type="dxa"/>
              <w:left w:w="100.0" w:type="dxa"/>
              <w:bottom w:w="100.0" w:type="dxa"/>
              <w:right w:w="100.0" w:type="dxa"/>
            </w:tcMar>
            <w:vAlign w:val="top"/>
          </w:tcPr>
          <w:p w:rsidR="00000000" w:rsidDel="00000000" w:rsidP="00000000" w:rsidRDefault="00000000" w:rsidRPr="00000000" w14:paraId="000000E2">
            <w:pPr>
              <w:widowControl w:val="0"/>
              <w:spacing w:after="0" w:before="0" w:line="240" w:lineRule="auto"/>
              <w:jc w:val="center"/>
              <w:rPr>
                <w:b w:val="1"/>
                <w:bCs w:val="1"/>
              </w:rPr>
            </w:pPr>
            <w:r w:rsidDel="00000000" w:rsidR="00000000" w:rsidRPr="00000000">
              <w:rPr>
                <w:b w:val="1"/>
                <w:bCs w:val="1"/>
                <w:rtl w:val="0"/>
              </w:rPr>
              <w:t xml:space="preserve">✓</w:t>
            </w:r>
          </w:p>
        </w:tc>
        <w:tc>
          <w:tcPr>
            <w:tcBorders>
              <w:top w:color="999999" w:space="0" w:sz="8" w:val="single"/>
              <w:left w:color="999999" w:space="0" w:sz="8" w:val="single"/>
              <w:bottom w:color="999999" w:space="0" w:sz="8" w:val="single"/>
              <w:right w:color="999999" w:space="0" w:sz="8" w:val="single"/>
            </w:tcBorders>
            <w:shd w:fill="d9ead3" w:val="clear"/>
            <w:tcMar>
              <w:top w:w="100.0" w:type="dxa"/>
              <w:left w:w="100.0" w:type="dxa"/>
              <w:bottom w:w="100.0" w:type="dxa"/>
              <w:right w:w="100.0" w:type="dxa"/>
            </w:tcMar>
            <w:vAlign w:val="top"/>
          </w:tcPr>
          <w:p w:rsidR="00000000" w:rsidDel="00000000" w:rsidP="00000000" w:rsidRDefault="00000000" w:rsidRPr="00000000" w14:paraId="000000E3">
            <w:pPr>
              <w:widowControl w:val="0"/>
              <w:spacing w:after="0" w:before="0" w:line="240" w:lineRule="auto"/>
              <w:jc w:val="center"/>
              <w:rPr>
                <w:b w:val="1"/>
                <w:bCs w:val="1"/>
              </w:rPr>
            </w:pPr>
            <w:r w:rsidDel="00000000" w:rsidR="00000000" w:rsidRPr="00000000">
              <w:rPr>
                <w:b w:val="1"/>
                <w:bCs w:val="1"/>
                <w:rtl w:val="0"/>
              </w:rPr>
              <w:t xml:space="preserve">✓</w:t>
            </w:r>
          </w:p>
        </w:tc>
      </w:tr>
      <w:tr>
        <w:trPr>
          <w:cantSplit w:val="0"/>
          <w:tblHeader w:val="0"/>
        </w:trPr>
        <w:tc>
          <w:tcPr>
            <w:tcBorders>
              <w:top w:color="999999" w:space="0" w:sz="8" w:val="single"/>
              <w:left w:color="999999" w:space="0" w:sz="8" w:val="single"/>
              <w:bottom w:color="999999" w:space="0" w:sz="8" w:val="single"/>
              <w:right w:color="99999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after="0" w:before="0" w:line="240" w:lineRule="auto"/>
              <w:jc w:val="left"/>
              <w:rPr>
                <w:b w:val="1"/>
                <w:bCs w:val="1"/>
              </w:rPr>
            </w:pPr>
            <w:r w:rsidDel="00000000" w:rsidR="00000000" w:rsidRPr="00000000">
              <w:rPr>
                <w:b w:val="1"/>
                <w:bCs w:val="1"/>
                <w:sz w:val="16"/>
                <w:szCs w:val="16"/>
                <w:rtl w:val="0"/>
              </w:rPr>
              <w:t xml:space="preserve">Utilizan el POETR</w:t>
            </w:r>
            <w:r w:rsidDel="00000000" w:rsidR="00000000" w:rsidRPr="00000000">
              <w:rPr>
                <w:rtl w:val="0"/>
              </w:rPr>
            </w:r>
          </w:p>
        </w:tc>
        <w:tc>
          <w:tcPr>
            <w:tcBorders>
              <w:top w:color="999999" w:space="0" w:sz="8" w:val="single"/>
              <w:left w:color="999999" w:space="0" w:sz="8" w:val="single"/>
              <w:bottom w:color="999999" w:space="0" w:sz="8" w:val="single"/>
              <w:right w:color="999999" w:space="0" w:sz="8" w:val="single"/>
            </w:tcBorders>
            <w:shd w:fill="d9ead3" w:val="clear"/>
            <w:tcMar>
              <w:top w:w="100.0" w:type="dxa"/>
              <w:left w:w="100.0" w:type="dxa"/>
              <w:bottom w:w="100.0" w:type="dxa"/>
              <w:right w:w="100.0" w:type="dxa"/>
            </w:tcMar>
            <w:vAlign w:val="top"/>
          </w:tcPr>
          <w:p w:rsidR="00000000" w:rsidDel="00000000" w:rsidP="00000000" w:rsidRDefault="00000000" w:rsidRPr="00000000" w14:paraId="000000E5">
            <w:pPr>
              <w:widowControl w:val="0"/>
              <w:spacing w:after="0" w:before="0" w:line="240" w:lineRule="auto"/>
              <w:jc w:val="center"/>
              <w:rPr>
                <w:b w:val="1"/>
                <w:bCs w:val="1"/>
              </w:rPr>
            </w:pPr>
            <w:r w:rsidDel="00000000" w:rsidR="00000000" w:rsidRPr="00000000">
              <w:rPr>
                <w:b w:val="1"/>
                <w:bCs w:val="1"/>
                <w:rtl w:val="0"/>
              </w:rPr>
              <w:t xml:space="preserve">✓</w:t>
            </w:r>
          </w:p>
        </w:tc>
        <w:tc>
          <w:tcPr>
            <w:tcBorders>
              <w:top w:color="999999" w:space="0" w:sz="8" w:val="single"/>
              <w:left w:color="999999" w:space="0" w:sz="8" w:val="single"/>
              <w:bottom w:color="999999" w:space="0" w:sz="8" w:val="single"/>
              <w:right w:color="999999" w:space="0" w:sz="8" w:val="single"/>
            </w:tcBorders>
            <w:shd w:fill="ea9999" w:val="clear"/>
            <w:tcMar>
              <w:top w:w="100.0" w:type="dxa"/>
              <w:left w:w="100.0" w:type="dxa"/>
              <w:bottom w:w="100.0" w:type="dxa"/>
              <w:right w:w="100.0" w:type="dxa"/>
            </w:tcMar>
            <w:vAlign w:val="top"/>
          </w:tcPr>
          <w:p w:rsidR="00000000" w:rsidDel="00000000" w:rsidP="00000000" w:rsidRDefault="00000000" w:rsidRPr="00000000" w14:paraId="000000E6">
            <w:pPr>
              <w:widowControl w:val="0"/>
              <w:spacing w:after="0" w:before="0" w:line="240" w:lineRule="auto"/>
              <w:jc w:val="center"/>
              <w:rPr/>
            </w:pPr>
            <w:r w:rsidDel="00000000" w:rsidR="00000000" w:rsidRPr="00000000">
              <w:rPr>
                <w:rtl w:val="0"/>
              </w:rPr>
              <w:t xml:space="preserve">✘</w:t>
            </w:r>
          </w:p>
        </w:tc>
        <w:tc>
          <w:tcPr>
            <w:tcBorders>
              <w:top w:color="999999" w:space="0" w:sz="8" w:val="single"/>
              <w:left w:color="999999" w:space="0" w:sz="8" w:val="single"/>
              <w:bottom w:color="999999" w:space="0" w:sz="8" w:val="single"/>
              <w:right w:color="999999" w:space="0" w:sz="8" w:val="single"/>
            </w:tcBorders>
            <w:shd w:fill="ea9999" w:val="clear"/>
            <w:tcMar>
              <w:top w:w="100.0" w:type="dxa"/>
              <w:left w:w="100.0" w:type="dxa"/>
              <w:bottom w:w="100.0" w:type="dxa"/>
              <w:right w:w="100.0" w:type="dxa"/>
            </w:tcMar>
            <w:vAlign w:val="top"/>
          </w:tcPr>
          <w:p w:rsidR="00000000" w:rsidDel="00000000" w:rsidP="00000000" w:rsidRDefault="00000000" w:rsidRPr="00000000" w14:paraId="000000E7">
            <w:pPr>
              <w:widowControl w:val="0"/>
              <w:spacing w:after="0" w:before="0" w:line="240" w:lineRule="auto"/>
              <w:jc w:val="center"/>
              <w:rPr/>
            </w:pPr>
            <w:r w:rsidDel="00000000" w:rsidR="00000000" w:rsidRPr="00000000">
              <w:rPr>
                <w:rtl w:val="0"/>
              </w:rPr>
              <w:t xml:space="preserve">✘</w:t>
            </w:r>
          </w:p>
        </w:tc>
        <w:tc>
          <w:tcPr>
            <w:tcBorders>
              <w:top w:color="999999" w:space="0" w:sz="8" w:val="single"/>
              <w:left w:color="999999" w:space="0" w:sz="8" w:val="single"/>
              <w:bottom w:color="999999" w:space="0" w:sz="8" w:val="single"/>
              <w:right w:color="999999" w:space="0" w:sz="8" w:val="single"/>
            </w:tcBorders>
            <w:shd w:fill="ea9999" w:val="clear"/>
            <w:tcMar>
              <w:top w:w="100.0" w:type="dxa"/>
              <w:left w:w="100.0" w:type="dxa"/>
              <w:bottom w:w="100.0" w:type="dxa"/>
              <w:right w:w="100.0" w:type="dxa"/>
            </w:tcMar>
            <w:vAlign w:val="top"/>
          </w:tcPr>
          <w:p w:rsidR="00000000" w:rsidDel="00000000" w:rsidP="00000000" w:rsidRDefault="00000000" w:rsidRPr="00000000" w14:paraId="000000E8">
            <w:pPr>
              <w:widowControl w:val="0"/>
              <w:spacing w:after="0" w:before="0" w:line="240" w:lineRule="auto"/>
              <w:jc w:val="center"/>
              <w:rPr/>
            </w:pPr>
            <w:r w:rsidDel="00000000" w:rsidR="00000000" w:rsidRPr="00000000">
              <w:rPr>
                <w:rtl w:val="0"/>
              </w:rPr>
              <w:t xml:space="preserve">✘</w:t>
            </w:r>
          </w:p>
        </w:tc>
      </w:tr>
      <w:tr>
        <w:trPr>
          <w:cantSplit w:val="0"/>
          <w:tblHeader w:val="0"/>
        </w:trPr>
        <w:tc>
          <w:tcPr>
            <w:tcBorders>
              <w:top w:color="999999" w:space="0" w:sz="8" w:val="single"/>
              <w:left w:color="999999" w:space="0" w:sz="8" w:val="single"/>
              <w:bottom w:color="999999" w:space="0" w:sz="8" w:val="single"/>
              <w:right w:color="99999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after="0" w:line="240" w:lineRule="auto"/>
              <w:jc w:val="left"/>
              <w:rPr>
                <w:b w:val="1"/>
                <w:bCs w:val="1"/>
                <w:sz w:val="16"/>
                <w:szCs w:val="16"/>
              </w:rPr>
            </w:pPr>
            <w:r w:rsidDel="00000000" w:rsidR="00000000" w:rsidRPr="00000000">
              <w:rPr>
                <w:b w:val="1"/>
                <w:bCs w:val="1"/>
                <w:sz w:val="16"/>
                <w:szCs w:val="16"/>
                <w:rtl w:val="0"/>
              </w:rPr>
              <w:t xml:space="preserve">Consideran que requiere cambios</w:t>
            </w:r>
          </w:p>
        </w:tc>
        <w:tc>
          <w:tcPr>
            <w:tcBorders>
              <w:top w:color="999999" w:space="0" w:sz="8" w:val="single"/>
              <w:left w:color="999999" w:space="0" w:sz="8" w:val="single"/>
              <w:bottom w:color="999999" w:space="0" w:sz="8" w:val="single"/>
              <w:right w:color="999999" w:space="0" w:sz="8" w:val="single"/>
            </w:tcBorders>
            <w:shd w:fill="ea9999" w:val="clear"/>
            <w:tcMar>
              <w:top w:w="100.0" w:type="dxa"/>
              <w:left w:w="100.0" w:type="dxa"/>
              <w:bottom w:w="100.0" w:type="dxa"/>
              <w:right w:w="100.0" w:type="dxa"/>
            </w:tcMar>
            <w:vAlign w:val="top"/>
          </w:tcPr>
          <w:p w:rsidR="00000000" w:rsidDel="00000000" w:rsidP="00000000" w:rsidRDefault="00000000" w:rsidRPr="00000000" w14:paraId="000000EA">
            <w:pPr>
              <w:widowControl w:val="0"/>
              <w:spacing w:after="0" w:line="240" w:lineRule="auto"/>
              <w:jc w:val="center"/>
              <w:rPr>
                <w:b w:val="1"/>
                <w:bCs w:val="1"/>
              </w:rPr>
            </w:pPr>
            <w:r w:rsidDel="00000000" w:rsidR="00000000" w:rsidRPr="00000000">
              <w:rPr>
                <w:rtl w:val="0"/>
              </w:rPr>
              <w:t xml:space="preserve">✘</w:t>
            </w:r>
            <w:r w:rsidDel="00000000" w:rsidR="00000000" w:rsidRPr="00000000">
              <w:rPr>
                <w:rtl w:val="0"/>
              </w:rPr>
            </w:r>
          </w:p>
        </w:tc>
        <w:tc>
          <w:tcPr>
            <w:tcBorders>
              <w:top w:color="999999" w:space="0" w:sz="8" w:val="single"/>
              <w:left w:color="999999" w:space="0" w:sz="8" w:val="single"/>
              <w:bottom w:color="999999" w:space="0" w:sz="8" w:val="single"/>
              <w:right w:color="999999" w:space="0" w:sz="8" w:val="single"/>
            </w:tcBorders>
            <w:shd w:fill="d9ead3" w:val="clear"/>
            <w:tcMar>
              <w:top w:w="100.0" w:type="dxa"/>
              <w:left w:w="100.0" w:type="dxa"/>
              <w:bottom w:w="100.0" w:type="dxa"/>
              <w:right w:w="100.0" w:type="dxa"/>
            </w:tcMar>
            <w:vAlign w:val="top"/>
          </w:tcPr>
          <w:p w:rsidR="00000000" w:rsidDel="00000000" w:rsidP="00000000" w:rsidRDefault="00000000" w:rsidRPr="00000000" w14:paraId="000000EB">
            <w:pPr>
              <w:widowControl w:val="0"/>
              <w:spacing w:after="0" w:line="240" w:lineRule="auto"/>
              <w:jc w:val="center"/>
              <w:rPr/>
            </w:pPr>
            <w:r w:rsidDel="00000000" w:rsidR="00000000" w:rsidRPr="00000000">
              <w:rPr>
                <w:b w:val="1"/>
                <w:bCs w:val="1"/>
                <w:rtl w:val="0"/>
              </w:rPr>
              <w:t xml:space="preserve">✓</w:t>
            </w:r>
            <w:r w:rsidDel="00000000" w:rsidR="00000000" w:rsidRPr="00000000">
              <w:rPr>
                <w:rtl w:val="0"/>
              </w:rPr>
            </w:r>
          </w:p>
        </w:tc>
        <w:tc>
          <w:tcPr>
            <w:tcBorders>
              <w:top w:color="999999" w:space="0" w:sz="8" w:val="single"/>
              <w:left w:color="999999" w:space="0" w:sz="8" w:val="single"/>
              <w:bottom w:color="999999" w:space="0" w:sz="8" w:val="single"/>
              <w:right w:color="999999" w:space="0" w:sz="8" w:val="single"/>
            </w:tcBorders>
            <w:shd w:fill="d9ead3" w:val="clear"/>
            <w:tcMar>
              <w:top w:w="100.0" w:type="dxa"/>
              <w:left w:w="100.0" w:type="dxa"/>
              <w:bottom w:w="100.0" w:type="dxa"/>
              <w:right w:w="100.0" w:type="dxa"/>
            </w:tcMar>
            <w:vAlign w:val="top"/>
          </w:tcPr>
          <w:p w:rsidR="00000000" w:rsidDel="00000000" w:rsidP="00000000" w:rsidRDefault="00000000" w:rsidRPr="00000000" w14:paraId="000000EC">
            <w:pPr>
              <w:widowControl w:val="0"/>
              <w:spacing w:after="0" w:line="240" w:lineRule="auto"/>
              <w:jc w:val="center"/>
              <w:rPr/>
            </w:pPr>
            <w:r w:rsidDel="00000000" w:rsidR="00000000" w:rsidRPr="00000000">
              <w:rPr>
                <w:b w:val="1"/>
                <w:bCs w:val="1"/>
                <w:rtl w:val="0"/>
              </w:rPr>
              <w:t xml:space="preserve">✓</w:t>
            </w:r>
            <w:r w:rsidDel="00000000" w:rsidR="00000000" w:rsidRPr="00000000">
              <w:rPr>
                <w:rtl w:val="0"/>
              </w:rPr>
            </w:r>
          </w:p>
        </w:tc>
        <w:tc>
          <w:tcPr>
            <w:tcBorders>
              <w:top w:color="999999" w:space="0" w:sz="8" w:val="single"/>
              <w:left w:color="999999" w:space="0" w:sz="8" w:val="single"/>
              <w:bottom w:color="999999" w:space="0" w:sz="8" w:val="single"/>
              <w:right w:color="999999" w:space="0" w:sz="8" w:val="single"/>
            </w:tcBorders>
            <w:shd w:fill="ea9999" w:val="clear"/>
            <w:tcMar>
              <w:top w:w="100.0" w:type="dxa"/>
              <w:left w:w="100.0" w:type="dxa"/>
              <w:bottom w:w="100.0" w:type="dxa"/>
              <w:right w:w="100.0" w:type="dxa"/>
            </w:tcMar>
            <w:vAlign w:val="top"/>
          </w:tcPr>
          <w:p w:rsidR="00000000" w:rsidDel="00000000" w:rsidP="00000000" w:rsidRDefault="00000000" w:rsidRPr="00000000" w14:paraId="000000ED">
            <w:pPr>
              <w:widowControl w:val="0"/>
              <w:spacing w:after="0" w:line="240" w:lineRule="auto"/>
              <w:jc w:val="center"/>
              <w:rPr/>
            </w:pPr>
            <w:r w:rsidDel="00000000" w:rsidR="00000000" w:rsidRPr="00000000">
              <w:rPr>
                <w:rtl w:val="0"/>
              </w:rPr>
              <w:t xml:space="preserve">✘</w:t>
            </w:r>
          </w:p>
        </w:tc>
      </w:tr>
      <w:tr>
        <w:trPr>
          <w:cantSplit w:val="0"/>
          <w:tblHeader w:val="0"/>
        </w:trPr>
        <w:tc>
          <w:tcPr>
            <w:tcBorders>
              <w:top w:color="999999" w:space="0" w:sz="8" w:val="single"/>
              <w:left w:color="999999" w:space="0" w:sz="8" w:val="single"/>
              <w:bottom w:color="999999" w:space="0" w:sz="8" w:val="single"/>
              <w:right w:color="99999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after="0" w:line="240" w:lineRule="auto"/>
              <w:jc w:val="left"/>
              <w:rPr>
                <w:b w:val="1"/>
                <w:bCs w:val="1"/>
                <w:sz w:val="16"/>
                <w:szCs w:val="16"/>
              </w:rPr>
            </w:pPr>
            <w:r w:rsidDel="00000000" w:rsidR="00000000" w:rsidRPr="00000000">
              <w:rPr>
                <w:b w:val="1"/>
                <w:bCs w:val="1"/>
                <w:sz w:val="16"/>
                <w:szCs w:val="16"/>
                <w:rtl w:val="0"/>
              </w:rPr>
              <w:t xml:space="preserve">Razón por la cual justifican la actualización</w:t>
            </w:r>
          </w:p>
        </w:tc>
        <w:tc>
          <w:tcPr>
            <w:tcBorders>
              <w:top w:color="999999" w:space="0" w:sz="8" w:val="single"/>
              <w:left w:color="999999" w:space="0" w:sz="8" w:val="single"/>
              <w:bottom w:color="999999" w:space="0" w:sz="8" w:val="single"/>
              <w:right w:color="999999" w:space="0" w:sz="8" w:val="single"/>
            </w:tcBorders>
            <w:tcMar>
              <w:top w:w="100.0" w:type="dxa"/>
              <w:left w:w="100.0" w:type="dxa"/>
              <w:bottom w:w="100.0" w:type="dxa"/>
              <w:right w:w="100.0" w:type="dxa"/>
            </w:tcMar>
            <w:vAlign w:val="top"/>
          </w:tcPr>
          <w:p w:rsidR="00000000" w:rsidDel="00000000" w:rsidP="00000000" w:rsidRDefault="00000000" w:rsidRPr="00000000" w14:paraId="000000EF">
            <w:pPr>
              <w:widowControl w:val="0"/>
              <w:spacing w:after="0" w:line="240" w:lineRule="auto"/>
              <w:jc w:val="center"/>
              <w:rPr>
                <w:b w:val="1"/>
                <w:bCs w:val="1"/>
              </w:rPr>
            </w:pPr>
            <w:r w:rsidDel="00000000" w:rsidR="00000000" w:rsidRPr="00000000">
              <w:rPr>
                <w:b w:val="1"/>
                <w:bCs w:val="1"/>
                <w:rtl w:val="0"/>
              </w:rPr>
              <w:t xml:space="preserve">NA</w:t>
            </w:r>
          </w:p>
        </w:tc>
        <w:tc>
          <w:tcPr>
            <w:tcBorders>
              <w:top w:color="999999" w:space="0" w:sz="8" w:val="single"/>
              <w:left w:color="999999" w:space="0" w:sz="8" w:val="single"/>
              <w:bottom w:color="999999" w:space="0" w:sz="8" w:val="single"/>
              <w:right w:color="999999" w:space="0" w:sz="8" w:val="single"/>
            </w:tcBorders>
            <w:tcMar>
              <w:top w:w="100.0" w:type="dxa"/>
              <w:left w:w="100.0" w:type="dxa"/>
              <w:bottom w:w="100.0" w:type="dxa"/>
              <w:right w:w="100.0" w:type="dxa"/>
            </w:tcMar>
            <w:vAlign w:val="top"/>
          </w:tcPr>
          <w:p w:rsidR="00000000" w:rsidDel="00000000" w:rsidP="00000000" w:rsidRDefault="00000000" w:rsidRPr="00000000" w14:paraId="000000F0">
            <w:pPr>
              <w:widowControl w:val="0"/>
              <w:spacing w:after="0" w:line="240" w:lineRule="auto"/>
              <w:jc w:val="center"/>
              <w:rPr>
                <w:sz w:val="16"/>
                <w:szCs w:val="16"/>
              </w:rPr>
            </w:pPr>
            <w:r w:rsidDel="00000000" w:rsidR="00000000" w:rsidRPr="00000000">
              <w:rPr>
                <w:sz w:val="16"/>
                <w:szCs w:val="16"/>
                <w:rtl w:val="0"/>
              </w:rPr>
              <w:t xml:space="preserve">Se considera que restringe el desarrollo del municipio</w:t>
            </w:r>
          </w:p>
        </w:tc>
        <w:tc>
          <w:tcPr>
            <w:tcBorders>
              <w:top w:color="999999" w:space="0" w:sz="8" w:val="single"/>
              <w:left w:color="999999" w:space="0" w:sz="8" w:val="single"/>
              <w:bottom w:color="999999" w:space="0" w:sz="8" w:val="single"/>
              <w:right w:color="999999" w:space="0" w:sz="8" w:val="single"/>
            </w:tcBorders>
            <w:tcMar>
              <w:top w:w="100.0" w:type="dxa"/>
              <w:left w:w="100.0" w:type="dxa"/>
              <w:bottom w:w="100.0" w:type="dxa"/>
              <w:right w:w="100.0" w:type="dxa"/>
            </w:tcMar>
            <w:vAlign w:val="top"/>
          </w:tcPr>
          <w:p w:rsidR="00000000" w:rsidDel="00000000" w:rsidP="00000000" w:rsidRDefault="00000000" w:rsidRPr="00000000" w14:paraId="000000F1">
            <w:pPr>
              <w:widowControl w:val="0"/>
              <w:spacing w:after="0" w:line="240" w:lineRule="auto"/>
              <w:jc w:val="center"/>
              <w:rPr>
                <w:sz w:val="16"/>
                <w:szCs w:val="16"/>
              </w:rPr>
            </w:pPr>
            <w:r w:rsidDel="00000000" w:rsidR="00000000" w:rsidRPr="00000000">
              <w:rPr>
                <w:sz w:val="16"/>
                <w:szCs w:val="16"/>
                <w:rtl w:val="0"/>
              </w:rPr>
              <w:t xml:space="preserve">Inconformidad con el proceso de elaboración, específicamente con el de participacipación ciudadana</w:t>
            </w:r>
          </w:p>
        </w:tc>
        <w:tc>
          <w:tcPr>
            <w:tcBorders>
              <w:top w:color="999999" w:space="0" w:sz="8" w:val="single"/>
              <w:left w:color="999999" w:space="0" w:sz="8" w:val="single"/>
              <w:bottom w:color="999999" w:space="0" w:sz="8" w:val="single"/>
              <w:right w:color="999999" w:space="0" w:sz="8" w:val="single"/>
            </w:tcBorders>
            <w:tcMar>
              <w:top w:w="100.0" w:type="dxa"/>
              <w:left w:w="100.0" w:type="dxa"/>
              <w:bottom w:w="100.0" w:type="dxa"/>
              <w:right w:w="100.0" w:type="dxa"/>
            </w:tcMar>
            <w:vAlign w:val="top"/>
          </w:tcPr>
          <w:p w:rsidR="00000000" w:rsidDel="00000000" w:rsidP="00000000" w:rsidRDefault="00000000" w:rsidRPr="00000000" w14:paraId="000000F2">
            <w:pPr>
              <w:widowControl w:val="0"/>
              <w:spacing w:after="0" w:line="240" w:lineRule="auto"/>
              <w:jc w:val="center"/>
              <w:rPr>
                <w:b w:val="1"/>
                <w:bCs w:val="1"/>
              </w:rPr>
            </w:pPr>
            <w:r w:rsidDel="00000000" w:rsidR="00000000" w:rsidRPr="00000000">
              <w:rPr>
                <w:b w:val="1"/>
                <w:bCs w:val="1"/>
                <w:rtl w:val="0"/>
              </w:rPr>
              <w:t xml:space="preserve">NA</w:t>
            </w:r>
          </w:p>
        </w:tc>
      </w:tr>
    </w:tbl>
    <w:p w:rsidR="00000000" w:rsidDel="00000000" w:rsidP="00000000" w:rsidRDefault="00000000" w:rsidRPr="00000000" w14:paraId="000000F3">
      <w:pPr>
        <w:spacing w:before="0" w:line="360" w:lineRule="auto"/>
        <w:jc w:val="center"/>
        <w:rPr>
          <w:i w:val="1"/>
          <w:iCs w:val="1"/>
          <w:sz w:val="18"/>
          <w:szCs w:val="18"/>
        </w:rPr>
      </w:pPr>
      <w:r w:rsidDel="00000000" w:rsidR="00000000" w:rsidRPr="00000000">
        <w:rPr>
          <w:i w:val="1"/>
          <w:iCs w:val="1"/>
          <w:sz w:val="18"/>
          <w:szCs w:val="18"/>
          <w:rtl w:val="0"/>
        </w:rPr>
        <w:t xml:space="preserve">Fuente: Elaboración propia a partir de información recabada en campo.</w:t>
      </w:r>
    </w:p>
    <w:p w:rsidR="00000000" w:rsidDel="00000000" w:rsidP="00000000" w:rsidRDefault="00000000" w:rsidRPr="00000000" w14:paraId="000000F4">
      <w:pPr>
        <w:rPr/>
      </w:pPr>
      <w:r w:rsidDel="00000000" w:rsidR="00000000" w:rsidRPr="00000000">
        <w:rPr>
          <w:rtl w:val="0"/>
        </w:rPr>
        <w:t xml:space="preserve">Al indagar sobre las razones por las cuales no se utiliza el instrumento se pudo identificar que las autoridades locales de los municipios de La Huerta y Cabo Corrientes no reconocen la política territorial regional. De manera general se puso de manifiesto que el proceso de elaboración del POETR 2021 tuvo deficiencias en el proceso de gestión, específicamente con el que corresponden a la participación ciudadana. De acuerdo con los participantes el instrumento no incorpora las dinámicas económicas y sociales de sus municipios. Además, no incorpora los intereses de distintos actores involucrados, es decir que en su elaboración no se llegó a consenso con los distintos sectores productivos.</w:t>
      </w:r>
    </w:p>
    <w:p w:rsidR="00000000" w:rsidDel="00000000" w:rsidP="00000000" w:rsidRDefault="00000000" w:rsidRPr="00000000" w14:paraId="000000F5">
      <w:pPr>
        <w:spacing w:before="0" w:line="360" w:lineRule="auto"/>
        <w:rPr/>
      </w:pPr>
      <w:r w:rsidDel="00000000" w:rsidR="00000000" w:rsidRPr="00000000">
        <w:rPr>
          <w:rtl w:val="0"/>
        </w:rPr>
        <w:t xml:space="preserve">Por su parte en el municipio de Tomatlán se considera que es necesario mejorar los procesos de socialización de los instrumentos para darlos a conocer a los ciudadanos pero también con los servidores públicos. En el caso del municipio de Cihuatlán las autoridades manifestaron no estar al tanto del marco de planeación territorial vigente, de forma que concluyen que requiere de una capacitación en la materia. Las medidas para atender los problemas identificados se pueden agrupar en tres categorías:</w:t>
      </w:r>
    </w:p>
    <w:p w:rsidR="00000000" w:rsidDel="00000000" w:rsidP="00000000" w:rsidRDefault="00000000" w:rsidRPr="00000000" w14:paraId="000000F6">
      <w:pPr>
        <w:numPr>
          <w:ilvl w:val="0"/>
          <w:numId w:val="8"/>
        </w:numPr>
        <w:spacing w:after="0" w:before="0" w:line="360" w:lineRule="auto"/>
        <w:ind w:left="720" w:hanging="360"/>
        <w:rPr/>
      </w:pPr>
      <w:r w:rsidDel="00000000" w:rsidR="00000000" w:rsidRPr="00000000">
        <w:rPr>
          <w:rtl w:val="0"/>
        </w:rPr>
        <w:t xml:space="preserve"> Fortalecer la socialización de los instrumentos,</w:t>
      </w:r>
    </w:p>
    <w:p w:rsidR="00000000" w:rsidDel="00000000" w:rsidP="00000000" w:rsidRDefault="00000000" w:rsidRPr="00000000" w14:paraId="000000F7">
      <w:pPr>
        <w:numPr>
          <w:ilvl w:val="0"/>
          <w:numId w:val="8"/>
        </w:numPr>
        <w:spacing w:after="0" w:before="0" w:line="360" w:lineRule="auto"/>
        <w:ind w:left="720" w:hanging="360"/>
        <w:rPr/>
      </w:pPr>
      <w:r w:rsidDel="00000000" w:rsidR="00000000" w:rsidRPr="00000000">
        <w:rPr>
          <w:rtl w:val="0"/>
        </w:rPr>
        <w:t xml:space="preserve">Capacitar a las autoridades locales respecto a los marcos de planeación urbana y ambiental, y </w:t>
      </w:r>
    </w:p>
    <w:p w:rsidR="00000000" w:rsidDel="00000000" w:rsidP="00000000" w:rsidRDefault="00000000" w:rsidRPr="00000000" w14:paraId="000000F8">
      <w:pPr>
        <w:numPr>
          <w:ilvl w:val="0"/>
          <w:numId w:val="8"/>
        </w:numPr>
        <w:spacing w:before="0" w:line="360" w:lineRule="auto"/>
        <w:ind w:left="720" w:hanging="360"/>
        <w:rPr/>
      </w:pPr>
      <w:r w:rsidDel="00000000" w:rsidR="00000000" w:rsidRPr="00000000">
        <w:rPr>
          <w:rtl w:val="0"/>
        </w:rPr>
        <w:t xml:space="preserve">Actualizar el Ordenamiento Ecológico Territorial Regional.</w:t>
      </w:r>
    </w:p>
    <w:p w:rsidR="00000000" w:rsidDel="00000000" w:rsidP="00000000" w:rsidRDefault="00000000" w:rsidRPr="00000000" w14:paraId="000000F9">
      <w:pPr>
        <w:pStyle w:val="Heading4"/>
        <w:numPr>
          <w:ilvl w:val="3"/>
          <w:numId w:val="4"/>
        </w:numPr>
        <w:ind w:left="2880" w:hanging="360"/>
        <w:rPr/>
      </w:pPr>
      <w:bookmarkStart w:colFirst="0" w:colLast="0" w:name="_ufcnuo68s96f" w:id="13"/>
      <w:bookmarkEnd w:id="13"/>
      <w:r w:rsidDel="00000000" w:rsidR="00000000" w:rsidRPr="00000000">
        <w:rPr>
          <w:rtl w:val="0"/>
        </w:rPr>
        <w:t xml:space="preserve">Videollamadas de seguimiento</w:t>
      </w:r>
    </w:p>
    <w:p w:rsidR="00000000" w:rsidDel="00000000" w:rsidP="00000000" w:rsidRDefault="00000000" w:rsidRPr="00000000" w14:paraId="000000FA">
      <w:pPr>
        <w:rPr/>
      </w:pPr>
      <w:r w:rsidDel="00000000" w:rsidR="00000000" w:rsidRPr="00000000">
        <w:rPr>
          <w:rtl w:val="0"/>
        </w:rPr>
        <w:t xml:space="preserve">Las llamadas de seguimiento se llevaron a cabo el 22 de mayo de 2025 para los municipios de Cihuatlán, La Huerta y Cabo Corriente. Mientras que para el municipio de Tomatlán se realizó el 30 de mayo. Durante las videollamadas se pudo corroborar la información recabada en el taller, pero también dieron oportunidad para ahondar en algunos puntos. Por ejemplo, para el municipio de Tomatlán sería un error modificar el ordenamiento regional ya que desde su perspectiva define una ruta para el desarrollo territorial sustentable del municipio. Asimismo, consideran que se necesita fortalecer la socialización en dos sentidos, uno al interior de la administración pública local, pero también con los ciudadanos, de forma que tengan la posibilidad de comunicar sus alcances y los beneficios que representa para el municipio.</w:t>
      </w:r>
    </w:p>
    <w:p w:rsidR="00000000" w:rsidDel="00000000" w:rsidP="00000000" w:rsidRDefault="00000000" w:rsidRPr="00000000" w14:paraId="000000FB">
      <w:pPr>
        <w:rPr/>
      </w:pPr>
      <w:r w:rsidDel="00000000" w:rsidR="00000000" w:rsidRPr="00000000">
        <w:rPr>
          <w:rtl w:val="0"/>
        </w:rPr>
        <w:t xml:space="preserve">En el caso del municipio de Cihuatlán se confirmó la necesidad de una capacitación en materia de ordenamiento territorial. Asimismo, en esta ocasión se enfocaron en la necesidad de contar con zonificación secundaria en los instrumentos urbanos. Por otro lado, en el caso del municipio de Cabo Corrientes se sostuvo la necesidad de actualizar el ordenamiento regional, ya que desde su perspectiva este es demasiado restrictivo y no responde a las dinámicas económicas y sociales del municipio. Al indagar sobre las zonas del municipio en los que se requieren modificar las Unidades de Gestión ambiental se </w:t>
      </w:r>
      <w:r w:rsidDel="00000000" w:rsidR="00000000" w:rsidRPr="00000000">
        <w:rPr>
          <w:rtl w:val="0"/>
        </w:rPr>
        <w:t xml:space="preserve">señaló que era necesario en los alrededores de las zonas urbanas y en el litoral, ya que las políticas ambientales definidas en el ordenamiento del 2021 no permitían el desarrollo del municipio.</w:t>
      </w:r>
      <w:r w:rsidDel="00000000" w:rsidR="00000000" w:rsidRPr="00000000">
        <w:rPr>
          <w:rtl w:val="0"/>
        </w:rPr>
        <w:t xml:space="preserve"> Al respecto cabe señalar que tanto en el taller de diagnóstico participativo como en la videollamada se hizo referencia a las zonas de conservación, sin embargo, estas cuentan con usos compatibles entre los que se encuentran los asentamientos humanos. Esto quiere decir que existe la posibilidad de que se desconozca la norma y por tanto más que actualizarla es necesario darla a conocer al interior de la administración pública local.</w:t>
      </w:r>
    </w:p>
    <w:p w:rsidR="00000000" w:rsidDel="00000000" w:rsidP="00000000" w:rsidRDefault="00000000" w:rsidRPr="00000000" w14:paraId="000000FC">
      <w:pPr>
        <w:rPr/>
      </w:pPr>
      <w:r w:rsidDel="00000000" w:rsidR="00000000" w:rsidRPr="00000000">
        <w:rPr>
          <w:rtl w:val="0"/>
        </w:rPr>
        <w:t xml:space="preserve">Por último, en el municipio de la Huerta se reiteró la inconformidad con el proceso de gestión del ordenamiento regional. Al respecto se señaló que durante la consulta pública no se dialogó con todos los sectores productivos, de forma que no están de acuerdo con el instrumento y por lo tanto no es posible esperar que se utilice. Al buscar indagar sobre las zonas del municipio en las que se requiere modificar una UGA se comentó que no lo tienen claro y que para poder estar en condiciones de señalar necesitan analizar el ordenamiento ecológico. Asimismo, señalaron que ellos no tienen detectados problemas con el instrumento, sino que son las personas las que no están de acuerdo. Al respecto señalan que a ellos les toca escuchar la inconformidad, sin embargo no han indagado al respecto y por lo tanto no saben el sentido de estas.</w:t>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pStyle w:val="Heading3"/>
        <w:numPr>
          <w:ilvl w:val="2"/>
          <w:numId w:val="5"/>
        </w:numPr>
        <w:rPr>
          <w:rFonts w:ascii="Inter Black" w:cs="Inter Black" w:eastAsia="Inter Black" w:hAnsi="Inter Black"/>
          <w:color w:val="a2a9ad"/>
          <w:sz w:val="26"/>
          <w:szCs w:val="26"/>
        </w:rPr>
      </w:pPr>
      <w:bookmarkStart w:colFirst="0" w:colLast="0" w:name="_mhamig1glzz8" w:id="14"/>
      <w:bookmarkEnd w:id="14"/>
      <w:r w:rsidDel="00000000" w:rsidR="00000000" w:rsidRPr="00000000">
        <w:rPr>
          <w:rtl w:val="0"/>
        </w:rPr>
        <w:t xml:space="preserve">Sobre el Seguimiento y difusión del programa</w:t>
      </w:r>
    </w:p>
    <w:p w:rsidR="00000000" w:rsidDel="00000000" w:rsidP="00000000" w:rsidRDefault="00000000" w:rsidRPr="00000000" w14:paraId="000000FF">
      <w:pPr>
        <w:ind w:left="0" w:firstLine="0"/>
        <w:rPr/>
      </w:pPr>
      <w:r w:rsidDel="00000000" w:rsidR="00000000" w:rsidRPr="00000000">
        <w:rPr>
          <w:rtl w:val="0"/>
        </w:rPr>
        <w:t xml:space="preserve">En materia de seguimiento y difusión se identificaron resultados parciales dado que desde la publicación del ordenamiento la Semadet no realizó actividades de seguimiento y tampoco se pudo acreditar actividad por parte del Consejo Regional. Además no se identificaron materiales de difusión y divulgación, más allá de la publicación del instrumento y la bitácora ambiental en el micrositio de la secretaría. Por otro lado, en materia de transparencia se pudo verificar el cumplimito de la Semadet y los municipios de Tomatlán y Cihuatlán. Mientras que La Huerta y Cabo Corrientes no cuentan con la información disponible en sus portales de transparencia.</w:t>
      </w:r>
    </w:p>
    <w:p w:rsidR="00000000" w:rsidDel="00000000" w:rsidP="00000000" w:rsidRDefault="00000000" w:rsidRPr="00000000" w14:paraId="00000100">
      <w:pPr>
        <w:spacing w:after="0" w:lineRule="auto"/>
        <w:jc w:val="center"/>
        <w:rPr/>
      </w:pPr>
      <w:r w:rsidDel="00000000" w:rsidR="00000000" w:rsidRPr="00000000">
        <w:rPr>
          <w:sz w:val="18"/>
          <w:szCs w:val="18"/>
          <w:rtl w:val="0"/>
        </w:rPr>
        <w:t xml:space="preserve">Tabla 6. Seguimiento y difusión.</w:t>
      </w:r>
      <w:r w:rsidDel="00000000" w:rsidR="00000000" w:rsidRPr="00000000">
        <w:rPr>
          <w:rtl w:val="0"/>
        </w:rPr>
      </w:r>
    </w:p>
    <w:tbl>
      <w:tblPr>
        <w:tblStyle w:val="Table7"/>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70"/>
        <w:gridCol w:w="5310"/>
        <w:tblGridChange w:id="0">
          <w:tblGrid>
            <w:gridCol w:w="3570"/>
            <w:gridCol w:w="5310"/>
          </w:tblGrid>
        </w:tblGridChange>
      </w:tblGrid>
      <w:tr>
        <w:trPr>
          <w:cantSplit w:val="0"/>
          <w:trHeight w:val="907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01">
            <w:pPr>
              <w:spacing w:before="240" w:lineRule="auto"/>
              <w:rPr/>
            </w:pPr>
            <w:r w:rsidDel="00000000" w:rsidR="00000000" w:rsidRPr="00000000">
              <w:rPr>
                <w:rtl w:val="0"/>
              </w:rPr>
              <w:t xml:space="preserve">¿En qué medida se le da seguimiento a los municipios que aplican el ordenamiento y si dicho seguimiento es el adecuado para verificar el cumplimiento de la metas? </w:t>
            </w:r>
          </w:p>
          <w:p w:rsidR="00000000" w:rsidDel="00000000" w:rsidP="00000000" w:rsidRDefault="00000000" w:rsidRPr="00000000" w14:paraId="00000102">
            <w:pPr>
              <w:spacing w:before="240" w:lineRule="auto"/>
              <w:rPr/>
            </w:pPr>
            <w:r w:rsidDel="00000000" w:rsidR="00000000" w:rsidRPr="00000000">
              <w:rPr>
                <w:rtl w:val="0"/>
              </w:rPr>
              <w:t xml:space="preserve"> </w:t>
            </w:r>
          </w:p>
          <w:p w:rsidR="00000000" w:rsidDel="00000000" w:rsidP="00000000" w:rsidRDefault="00000000" w:rsidRPr="00000000" w14:paraId="00000103">
            <w:pPr>
              <w:spacing w:before="240" w:lineRule="auto"/>
              <w:rPr/>
            </w:pPr>
            <w:r w:rsidDel="00000000" w:rsidR="00000000" w:rsidRPr="00000000">
              <w:rPr>
                <w:rtl w:val="0"/>
              </w:rPr>
              <w:t xml:space="preserve">Una vez aprobado y publicado el OT ¿Se tiene un órgano de participación ciudadana que le dé seguimiento a la aplicación y ejecución del OT? </w:t>
            </w:r>
          </w:p>
          <w:p w:rsidR="00000000" w:rsidDel="00000000" w:rsidP="00000000" w:rsidRDefault="00000000" w:rsidRPr="00000000" w14:paraId="00000104">
            <w:pPr>
              <w:spacing w:before="240" w:lineRule="auto"/>
              <w:rPr/>
            </w:pPr>
            <w:r w:rsidDel="00000000" w:rsidR="00000000" w:rsidRPr="00000000">
              <w:rPr>
                <w:rtl w:val="0"/>
              </w:rPr>
              <w:t xml:space="preserve">Si es así:</w:t>
            </w:r>
          </w:p>
          <w:p w:rsidR="00000000" w:rsidDel="00000000" w:rsidP="00000000" w:rsidRDefault="00000000" w:rsidRPr="00000000" w14:paraId="00000105">
            <w:pPr>
              <w:spacing w:before="240" w:lineRule="auto"/>
              <w:rPr/>
            </w:pPr>
            <w:r w:rsidDel="00000000" w:rsidR="00000000" w:rsidRPr="00000000">
              <w:rPr>
                <w:rtl w:val="0"/>
              </w:rPr>
              <w:t xml:space="preserve">Una vez aprobado y publicado el OT ¿Ha sesionado el órgano de participación ciudadana?</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06">
            <w:pPr>
              <w:spacing w:before="240" w:lineRule="auto"/>
              <w:rPr>
                <w:b w:val="1"/>
                <w:bCs w:val="1"/>
              </w:rPr>
            </w:pPr>
            <w:r w:rsidDel="00000000" w:rsidR="00000000" w:rsidRPr="00000000">
              <w:rPr>
                <w:rtl w:val="0"/>
              </w:rPr>
              <w:t xml:space="preserve">De acuerdo con la bitácora ambiental, se documentó el proceso de elaboración del OT hasta su aprobación y registro, si bien conforme lo señala el Reglamento de la Ley General de Equilibrio Ecológico y la Protección al Ambiente en materia de Ordenamiento Ecológico, la bitácora ambiental deberá además,  contener los indicadores  de evaluación del cumplimiento de los acuerdos, lineamientos y estrategias ecológicas plasmados en el OT. En ese sentido, el órgano encargado de la  conducción del proceso es Consejo Regional de Ordenamiento Ecológico, Territorial y Desarrollo Urbano de la Región Costalegre por lo que </w:t>
            </w:r>
            <w:r w:rsidDel="00000000" w:rsidR="00000000" w:rsidRPr="00000000">
              <w:rPr>
                <w:b w:val="1"/>
                <w:bCs w:val="1"/>
                <w:rtl w:val="0"/>
              </w:rPr>
              <w:t xml:space="preserve">es necesario ampliar el alcance de las funciones que actualmente atiende el Consejo</w:t>
            </w:r>
            <w:r w:rsidDel="00000000" w:rsidR="00000000" w:rsidRPr="00000000">
              <w:rPr>
                <w:rtl w:val="0"/>
              </w:rPr>
              <w:t xml:space="preserve"> </w:t>
            </w:r>
            <w:r w:rsidDel="00000000" w:rsidR="00000000" w:rsidRPr="00000000">
              <w:rPr>
                <w:b w:val="1"/>
                <w:bCs w:val="1"/>
                <w:rtl w:val="0"/>
              </w:rPr>
              <w:t xml:space="preserve">para que cumpla con los objetivos señalados en el Reglamento de la LGEEPA,</w:t>
            </w:r>
            <w:r w:rsidDel="00000000" w:rsidR="00000000" w:rsidRPr="00000000">
              <w:rPr>
                <w:rtl w:val="0"/>
              </w:rPr>
              <w:t xml:space="preserve"> entre los que también se encuentra </w:t>
            </w:r>
            <w:r w:rsidDel="00000000" w:rsidR="00000000" w:rsidRPr="00000000">
              <w:rPr>
                <w:i w:val="1"/>
                <w:iCs w:val="1"/>
                <w:rtl w:val="0"/>
              </w:rPr>
              <w:t xml:space="preserve">promover la participación social corresponsable en la vigilancia de los procesos de ordenamiento ecológico</w:t>
            </w:r>
            <w:r w:rsidDel="00000000" w:rsidR="00000000" w:rsidRPr="00000000">
              <w:rPr>
                <w:rtl w:val="0"/>
              </w:rPr>
              <w:t xml:space="preserve"> sin embargo, </w:t>
            </w:r>
            <w:r w:rsidDel="00000000" w:rsidR="00000000" w:rsidRPr="00000000">
              <w:rPr>
                <w:b w:val="1"/>
                <w:bCs w:val="1"/>
                <w:rtl w:val="0"/>
              </w:rPr>
              <w:t xml:space="preserve">no se cuenta con registro de que el Consejo sesione después de la aprobación del OT. </w:t>
            </w:r>
          </w:p>
        </w:tc>
      </w:tr>
      <w:tr>
        <w:trPr>
          <w:cantSplit w:val="0"/>
          <w:trHeight w:val="1590" w:hRule="atLeast"/>
          <w:tblHeader w:val="0"/>
        </w:trPr>
        <w:tc>
          <w:tcPr>
            <w:tcBorders>
              <w:top w:color="000000" w:space="0" w:sz="4"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107">
            <w:pPr>
              <w:spacing w:before="240" w:lineRule="auto"/>
              <w:rPr/>
            </w:pPr>
            <w:r w:rsidDel="00000000" w:rsidR="00000000" w:rsidRPr="00000000">
              <w:rPr>
                <w:rtl w:val="0"/>
              </w:rPr>
              <w:t xml:space="preserve">Una vez publicado el OT ¿se implementaron programas o acciones de difusión o divulgación? (información proactiva) </w:t>
            </w:r>
          </w:p>
        </w:tc>
        <w:tc>
          <w:tcPr>
            <w:tcBorders>
              <w:top w:color="000000" w:space="0" w:sz="4" w:val="single"/>
              <w:left w:color="000000" w:space="0" w:sz="0" w:val="nil"/>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108">
            <w:pPr>
              <w:spacing w:before="240" w:lineRule="auto"/>
              <w:rPr/>
            </w:pPr>
            <w:r w:rsidDel="00000000" w:rsidR="00000000" w:rsidRPr="00000000">
              <w:rPr>
                <w:rtl w:val="0"/>
              </w:rPr>
              <w:t xml:space="preserve">Si bien el instrumento y la bitácora ambiental se encuentran publicados en un micrositio de la Semadet, lo que contribuye a la difusión de los mismos, no se cuenta con un programa de difusión ni con materiales de divulgación.</w:t>
            </w:r>
          </w:p>
        </w:tc>
      </w:tr>
      <w:tr>
        <w:trPr>
          <w:cantSplit w:val="0"/>
          <w:trHeight w:val="1320" w:hRule="atLeast"/>
          <w:tblHeader w:val="0"/>
        </w:trPr>
        <w:tc>
          <w:tcPr>
            <w:tcBorders>
              <w:top w:color="000000" w:space="0" w:sz="0" w:val="nil"/>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109">
            <w:pPr>
              <w:spacing w:before="240" w:lineRule="auto"/>
              <w:rPr/>
            </w:pPr>
            <w:r w:rsidDel="00000000" w:rsidR="00000000" w:rsidRPr="00000000">
              <w:rPr>
                <w:rtl w:val="0"/>
              </w:rPr>
              <w:t xml:space="preserve">¿En qué medida el proceso de difusión del OT es pertinente para cumplir con sus obligaciones en materia de transparencia</w:t>
            </w:r>
            <w:r w:rsidDel="00000000" w:rsidR="00000000" w:rsidRPr="00000000">
              <w:rPr>
                <w:rtl w:val="0"/>
              </w:rPr>
              <w:t xml:space="preserve">? </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10A">
            <w:pPr>
              <w:spacing w:before="240" w:lineRule="auto"/>
              <w:rPr/>
            </w:pPr>
            <w:r w:rsidDel="00000000" w:rsidR="00000000" w:rsidRPr="00000000">
              <w:rPr>
                <w:rtl w:val="0"/>
              </w:rPr>
              <w:t xml:space="preserve">La legislación correspondiente para el OT señala que se  deberá promover la transparencia del proceso mediante el acceso, publicación y difusión constante de la información generada, los métodos utilizados y resultados obtenidos; mientras que la Ley General de Transparencia y Acceso a la Información Pública obliga a todas las dependencias y entidades gubernamentales a publicar, entre otros,  la información relativa a Planes, Programas y Proyectos así como indicadores e informes. En ese sentido, la información se encuentra disponible en las páginas de transparencia de la Secretaría, de Tomatlán y Cihuatlán. Es decir que el Municipio de La Huerta y Cabo Corrientes no cumplen con los requisitos para transparentar la información.</w:t>
            </w:r>
          </w:p>
        </w:tc>
      </w:tr>
    </w:tbl>
    <w:p w:rsidR="00000000" w:rsidDel="00000000" w:rsidP="00000000" w:rsidRDefault="00000000" w:rsidRPr="00000000" w14:paraId="0000010B">
      <w:pPr>
        <w:jc w:val="center"/>
        <w:rPr>
          <w:i w:val="1"/>
          <w:iCs w:val="1"/>
          <w:sz w:val="18"/>
          <w:szCs w:val="18"/>
        </w:rPr>
      </w:pPr>
      <w:r w:rsidDel="00000000" w:rsidR="00000000" w:rsidRPr="00000000">
        <w:rPr>
          <w:i w:val="1"/>
          <w:iCs w:val="1"/>
          <w:sz w:val="18"/>
          <w:szCs w:val="18"/>
          <w:rtl w:val="0"/>
        </w:rPr>
        <w:t xml:space="preserve">Fuente: Elaboración propia.</w:t>
      </w:r>
    </w:p>
    <w:p w:rsidR="00000000" w:rsidDel="00000000" w:rsidP="00000000" w:rsidRDefault="00000000" w:rsidRPr="00000000" w14:paraId="0000010C">
      <w:pPr>
        <w:jc w:val="center"/>
        <w:rPr>
          <w:i w:val="1"/>
          <w:iCs w:val="1"/>
          <w:sz w:val="18"/>
          <w:szCs w:val="18"/>
        </w:rPr>
      </w:pPr>
      <w:r w:rsidDel="00000000" w:rsidR="00000000" w:rsidRPr="00000000">
        <w:br w:type="page"/>
      </w:r>
      <w:r w:rsidDel="00000000" w:rsidR="00000000" w:rsidRPr="00000000">
        <w:rPr>
          <w:rtl w:val="0"/>
        </w:rPr>
      </w:r>
    </w:p>
    <w:p w:rsidR="00000000" w:rsidDel="00000000" w:rsidP="00000000" w:rsidRDefault="00000000" w:rsidRPr="00000000" w14:paraId="0000010D">
      <w:pPr>
        <w:jc w:val="center"/>
        <w:rPr>
          <w:i w:val="1"/>
          <w:iCs w:val="1"/>
          <w:sz w:val="18"/>
          <w:szCs w:val="18"/>
        </w:rPr>
      </w:pPr>
      <w:r w:rsidDel="00000000" w:rsidR="00000000" w:rsidRPr="00000000">
        <w:rPr>
          <w:rtl w:val="0"/>
        </w:rPr>
      </w:r>
    </w:p>
    <w:p w:rsidR="00000000" w:rsidDel="00000000" w:rsidP="00000000" w:rsidRDefault="00000000" w:rsidRPr="00000000" w14:paraId="0000010E">
      <w:pPr>
        <w:pStyle w:val="Heading1"/>
        <w:keepNext w:val="0"/>
        <w:keepLines w:val="0"/>
        <w:numPr>
          <w:ilvl w:val="0"/>
          <w:numId w:val="5"/>
        </w:numPr>
        <w:spacing w:before="280" w:lineRule="auto"/>
        <w:ind w:left="720" w:hanging="360"/>
        <w:rPr>
          <w:rFonts w:ascii="Montserrat Black" w:cs="Montserrat Black" w:eastAsia="Montserrat Black" w:hAnsi="Montserrat Black"/>
        </w:rPr>
      </w:pPr>
      <w:bookmarkStart w:colFirst="0" w:colLast="0" w:name="_jgk1ireov8kf" w:id="15"/>
      <w:bookmarkEnd w:id="15"/>
      <w:r w:rsidDel="00000000" w:rsidR="00000000" w:rsidRPr="00000000">
        <w:rPr>
          <w:rFonts w:ascii="Montserrat Black" w:cs="Montserrat Black" w:eastAsia="Montserrat Black" w:hAnsi="Montserrat Black"/>
          <w:rtl w:val="0"/>
        </w:rPr>
        <w:t xml:space="preserve">Conclusiones y Recomendaciones</w:t>
      </w:r>
    </w:p>
    <w:p w:rsidR="00000000" w:rsidDel="00000000" w:rsidP="00000000" w:rsidRDefault="00000000" w:rsidRPr="00000000" w14:paraId="0000010F">
      <w:pPr>
        <w:spacing w:before="240" w:lineRule="auto"/>
        <w:rPr/>
      </w:pPr>
      <w:r w:rsidDel="00000000" w:rsidR="00000000" w:rsidRPr="00000000">
        <w:rPr>
          <w:rtl w:val="0"/>
        </w:rPr>
        <w:t xml:space="preserve">La evaluación del Programa de Ordenamiento Ecológico y Territorial Regional de la región Costalegre permite sostener que, si bien el instrumento cuenta con respaldo normativo y refleja un esfuerzo relevante en materia de planeación ambiental, su diseño presenta vacíos importantes, su implementación es limitada en la mayoría de los municipios, y los mecanismos de seguimiento y difusión se encuentran aún en una etapa incipiente.</w:t>
      </w:r>
    </w:p>
    <w:p w:rsidR="00000000" w:rsidDel="00000000" w:rsidP="00000000" w:rsidRDefault="00000000" w:rsidRPr="00000000" w14:paraId="00000110">
      <w:pPr>
        <w:spacing w:before="240" w:lineRule="auto"/>
        <w:rPr/>
      </w:pPr>
      <w:r w:rsidDel="00000000" w:rsidR="00000000" w:rsidRPr="00000000">
        <w:rPr>
          <w:rtl w:val="0"/>
        </w:rPr>
        <w:t xml:space="preserve">Desde el punto de vista del diseño, el POETR cumple parcialmente con los contenidos mínimos exigidos por la Ley General del Equilibrio Ecológico y la Protección al Ambiente. Se identificó la ausencia de lineamientos específicos para la evaluación, el seguimiento y la modificación del instrumento, así como una limitada articulación con programas estatales y federales que podrían complementar o reforzar su ejecución. Además, se observaron inconsistencias en su área de aplicación y los límites territoriales que las autoridades municipales utilizan en las tareas de la administración pública, lo que representa un obstáculo para su aplicación.</w:t>
      </w:r>
    </w:p>
    <w:p w:rsidR="00000000" w:rsidDel="00000000" w:rsidP="00000000" w:rsidRDefault="00000000" w:rsidRPr="00000000" w14:paraId="00000111">
      <w:pPr>
        <w:spacing w:before="240" w:lineRule="auto"/>
        <w:rPr/>
      </w:pPr>
      <w:r w:rsidDel="00000000" w:rsidR="00000000" w:rsidRPr="00000000">
        <w:rPr>
          <w:rtl w:val="0"/>
        </w:rPr>
        <w:t xml:space="preserve">En cuanto a la implementación, los ejercicios participativos realizados mediante talleres y entrevistas evidenciaron una baja apropiación institucional del POETR. Aunque todos los municipios manifestaron considerar importante contar con el instrumento, solo Tomatlán reportó su uso, y de manera limitada. Los demás municipios señalaron diversas barreras, a saber: falta de socialización, percepción de que el instrumento no incorpora las dinámicas locales ni los intereses de actores productivos, y deficiencias en el proceso participativo durante su formulación. Las solicitudes de actualización por parte de algunos municipios no estuvieron acompañadas de argumentos técnicos sólidos, pero expresan una realidad que no puede ignorarse dado que no es posible esperar la implementación de un instrumento que no es reconocido ni legitimado por los actores involucrados. En este sentido, se considera pertinente explorar ajustes al POETR, limitados a aquellas Unidades de Gestión Ambiental (UGAs) donde existan condiciones técnicas, sociales y jurídicas que lo justifiquen.</w:t>
      </w:r>
    </w:p>
    <w:p w:rsidR="00000000" w:rsidDel="00000000" w:rsidP="00000000" w:rsidRDefault="00000000" w:rsidRPr="00000000" w14:paraId="00000112">
      <w:pPr>
        <w:spacing w:before="240" w:lineRule="auto"/>
        <w:rPr/>
      </w:pPr>
      <w:r w:rsidDel="00000000" w:rsidR="00000000" w:rsidRPr="00000000">
        <w:rPr>
          <w:rtl w:val="0"/>
        </w:rPr>
        <w:t xml:space="preserve">Respecto al seguimiento y difusión, la evaluación muestra que, si bien el POETR y su bitácora ambiental están disponibles en un micrositio de la Semadet, no se han desarrollado materiales de divulgación ni estrategias de comunicación para garantizar su difusión. Tampoco se identificaron acciones de monitoreo posteriores a la publicación del instrumento, ni sesiones recientes del Consejo Regional que permitan cumplir con las funciones de evaluación y participación previstas en la LGEEPA y su reglamento.</w:t>
      </w:r>
    </w:p>
    <w:p w:rsidR="00000000" w:rsidDel="00000000" w:rsidP="00000000" w:rsidRDefault="00000000" w:rsidRPr="00000000" w14:paraId="00000113">
      <w:pPr>
        <w:spacing w:before="240" w:lineRule="auto"/>
        <w:rPr/>
      </w:pPr>
      <w:r w:rsidDel="00000000" w:rsidR="00000000" w:rsidRPr="00000000">
        <w:rPr>
          <w:rtl w:val="0"/>
        </w:rPr>
        <w:t xml:space="preserve">Uno de los hallazgos más importantes de la evaluación fue identificar que en algunos municipios persiste un desconocimiento del marco normativo en materia de planeación ambiental y urbana. Esta brecha normativa y técnica representa un obstáculo para la implementación de los instrumentos. Sin embargo, también constituye una oportunidad ya que la Semadet cuenta con un programa de capacitación</w:t>
      </w:r>
      <w:r w:rsidDel="00000000" w:rsidR="00000000" w:rsidRPr="00000000">
        <w:rPr>
          <w:vertAlign w:val="superscript"/>
        </w:rPr>
        <w:footnoteReference w:customMarkFollows="0" w:id="2"/>
      </w:r>
      <w:r w:rsidDel="00000000" w:rsidR="00000000" w:rsidRPr="00000000">
        <w:rPr>
          <w:rtl w:val="0"/>
        </w:rPr>
        <w:t xml:space="preserve"> en la materia que puede ser aprovechado para fortalecer las capacidades institucionales de la administración pública local, así como también facilitar la apropiación de los instrumentos y mejorar su aplicación.</w:t>
      </w:r>
    </w:p>
    <w:p w:rsidR="00000000" w:rsidDel="00000000" w:rsidP="00000000" w:rsidRDefault="00000000" w:rsidRPr="00000000" w14:paraId="00000114">
      <w:pPr>
        <w:spacing w:before="240" w:lineRule="auto"/>
        <w:rPr/>
      </w:pPr>
      <w:r w:rsidDel="00000000" w:rsidR="00000000" w:rsidRPr="00000000">
        <w:rPr>
          <w:rtl w:val="0"/>
        </w:rPr>
        <w:t xml:space="preserve">Por último, es importante señalar que este informe de evaluación forma parte de un proceso más amplio mediante el cual la Semadet busca identificar las necesidades específicas de cada municipio y región. Sólo a partir de ese diagnóstico será posible delinear un plan de trabajo ajustado a las capacidades institucionales de la dependencia y enfocado en aquellas intervenciones que resulten viables y prioritarias.</w:t>
      </w:r>
      <w:r w:rsidDel="00000000" w:rsidR="00000000" w:rsidRPr="00000000">
        <w:br w:type="page"/>
      </w:r>
      <w:r w:rsidDel="00000000" w:rsidR="00000000" w:rsidRPr="00000000">
        <w:rPr>
          <w:rtl w:val="0"/>
        </w:rPr>
      </w:r>
    </w:p>
    <w:p w:rsidR="00000000" w:rsidDel="00000000" w:rsidP="00000000" w:rsidRDefault="00000000" w:rsidRPr="00000000" w14:paraId="00000115">
      <w:pPr>
        <w:pStyle w:val="Heading1"/>
        <w:keepNext w:val="0"/>
        <w:keepLines w:val="0"/>
        <w:numPr>
          <w:ilvl w:val="0"/>
          <w:numId w:val="5"/>
        </w:numPr>
        <w:spacing w:before="280" w:lineRule="auto"/>
        <w:rPr>
          <w:rFonts w:ascii="Montserrat Black" w:cs="Montserrat Black" w:eastAsia="Montserrat Black" w:hAnsi="Montserrat Black"/>
        </w:rPr>
      </w:pPr>
      <w:bookmarkStart w:colFirst="0" w:colLast="0" w:name="_4dj27pv5vqde" w:id="16"/>
      <w:bookmarkEnd w:id="16"/>
      <w:r w:rsidDel="00000000" w:rsidR="00000000" w:rsidRPr="00000000">
        <w:rPr>
          <w:rtl w:val="0"/>
        </w:rPr>
        <w:t xml:space="preserve">Referencias</w:t>
      </w:r>
    </w:p>
    <w:p w:rsidR="00000000" w:rsidDel="00000000" w:rsidP="00000000" w:rsidRDefault="00000000" w:rsidRPr="00000000" w14:paraId="00000116">
      <w:pPr>
        <w:spacing w:after="0" w:line="480" w:lineRule="auto"/>
        <w:ind w:left="720"/>
        <w:jc w:val="left"/>
        <w:rPr/>
      </w:pPr>
      <w:r w:rsidDel="00000000" w:rsidR="00000000" w:rsidRPr="00000000">
        <w:rPr>
          <w:rtl w:val="0"/>
        </w:rPr>
        <w:t xml:space="preserve">Camelo Garzón, Á. N., Solarte-Pazos, L., &amp; López, O. (2015). Evaluación y seguimiento de planes de ordenamiento territorial en los municipios de Colombia. </w:t>
      </w:r>
      <w:r w:rsidDel="00000000" w:rsidR="00000000" w:rsidRPr="00000000">
        <w:rPr>
          <w:i w:val="1"/>
          <w:iCs w:val="1"/>
          <w:rtl w:val="0"/>
        </w:rPr>
        <w:t xml:space="preserve">sociedad y economía</w:t>
      </w:r>
      <w:r w:rsidDel="00000000" w:rsidR="00000000" w:rsidRPr="00000000">
        <w:rPr>
          <w:rtl w:val="0"/>
        </w:rPr>
        <w:t xml:space="preserve">, (28), 163-180.</w:t>
      </w:r>
    </w:p>
    <w:p w:rsidR="00000000" w:rsidDel="00000000" w:rsidP="00000000" w:rsidRDefault="00000000" w:rsidRPr="00000000" w14:paraId="00000117">
      <w:pPr>
        <w:spacing w:after="0" w:line="480" w:lineRule="auto"/>
        <w:ind w:left="720"/>
        <w:jc w:val="left"/>
        <w:rPr>
          <w:i w:val="1"/>
          <w:iCs w:val="1"/>
        </w:rPr>
      </w:pPr>
      <w:r w:rsidDel="00000000" w:rsidR="00000000" w:rsidRPr="00000000">
        <w:rPr>
          <w:rtl w:val="0"/>
        </w:rPr>
        <w:t xml:space="preserve">CEPAL. (2012). </w:t>
      </w:r>
      <w:r w:rsidDel="00000000" w:rsidR="00000000" w:rsidRPr="00000000">
        <w:rPr>
          <w:i w:val="1"/>
          <w:iCs w:val="1"/>
          <w:rtl w:val="0"/>
        </w:rPr>
        <w:t xml:space="preserve">Experiencias y metodología de la investigación participativa.</w:t>
      </w:r>
    </w:p>
    <w:p w:rsidR="00000000" w:rsidDel="00000000" w:rsidP="00000000" w:rsidRDefault="00000000" w:rsidRPr="00000000" w14:paraId="00000118">
      <w:pPr>
        <w:spacing w:after="0" w:line="480" w:lineRule="auto"/>
        <w:ind w:left="0" w:firstLine="0"/>
        <w:jc w:val="left"/>
        <w:rPr>
          <w:i w:val="1"/>
          <w:iCs w:val="1"/>
        </w:rPr>
      </w:pPr>
      <w:r w:rsidDel="00000000" w:rsidR="00000000" w:rsidRPr="00000000">
        <w:rPr>
          <w:rtl w:val="0"/>
        </w:rPr>
      </w:r>
    </w:p>
    <w:p w:rsidR="00000000" w:rsidDel="00000000" w:rsidP="00000000" w:rsidRDefault="00000000" w:rsidRPr="00000000" w14:paraId="00000119">
      <w:pPr>
        <w:spacing w:after="0" w:line="480" w:lineRule="auto"/>
        <w:ind w:left="0" w:firstLine="0"/>
        <w:jc w:val="left"/>
        <w:rPr>
          <w:i w:val="1"/>
          <w:iCs w:val="1"/>
        </w:rPr>
      </w:pPr>
      <w:r w:rsidDel="00000000" w:rsidR="00000000" w:rsidRPr="00000000">
        <w:br w:type="page"/>
      </w:r>
      <w:r w:rsidDel="00000000" w:rsidR="00000000" w:rsidRPr="00000000">
        <w:rPr>
          <w:rtl w:val="0"/>
        </w:rPr>
      </w:r>
    </w:p>
    <w:p w:rsidR="00000000" w:rsidDel="00000000" w:rsidP="00000000" w:rsidRDefault="00000000" w:rsidRPr="00000000" w14:paraId="0000011A">
      <w:pPr>
        <w:spacing w:after="0" w:line="480" w:lineRule="auto"/>
        <w:ind w:left="0" w:firstLine="0"/>
        <w:jc w:val="left"/>
        <w:rPr>
          <w:i w:val="1"/>
          <w:iCs w:val="1"/>
        </w:rPr>
      </w:pPr>
      <w:r w:rsidDel="00000000" w:rsidR="00000000" w:rsidRPr="00000000">
        <w:rPr>
          <w:rtl w:val="0"/>
        </w:rPr>
      </w:r>
    </w:p>
    <w:p w:rsidR="00000000" w:rsidDel="00000000" w:rsidP="00000000" w:rsidRDefault="00000000" w:rsidRPr="00000000" w14:paraId="0000011B">
      <w:pPr>
        <w:pStyle w:val="Heading1"/>
        <w:keepNext w:val="0"/>
        <w:keepLines w:val="0"/>
        <w:numPr>
          <w:ilvl w:val="0"/>
          <w:numId w:val="5"/>
        </w:numPr>
        <w:spacing w:before="280" w:lineRule="auto"/>
        <w:rPr>
          <w:rFonts w:ascii="Montserrat Black" w:cs="Montserrat Black" w:eastAsia="Montserrat Black" w:hAnsi="Montserrat Black"/>
        </w:rPr>
      </w:pPr>
      <w:bookmarkStart w:colFirst="0" w:colLast="0" w:name="_f4r22fkfckep" w:id="17"/>
      <w:bookmarkEnd w:id="17"/>
      <w:r w:rsidDel="00000000" w:rsidR="00000000" w:rsidRPr="00000000">
        <w:rPr>
          <w:rtl w:val="0"/>
        </w:rPr>
        <w:t xml:space="preserve">Anexos</w:t>
      </w:r>
    </w:p>
    <w:p w:rsidR="00000000" w:rsidDel="00000000" w:rsidP="00000000" w:rsidRDefault="00000000" w:rsidRPr="00000000" w14:paraId="0000011C">
      <w:pPr>
        <w:pStyle w:val="Heading2"/>
        <w:numPr>
          <w:ilvl w:val="1"/>
          <w:numId w:val="5"/>
        </w:numPr>
        <w:ind w:left="1440" w:hanging="360"/>
      </w:pPr>
      <w:bookmarkStart w:colFirst="0" w:colLast="0" w:name="_lbxtqh7rdjle" w:id="18"/>
      <w:bookmarkEnd w:id="18"/>
      <w:r w:rsidDel="00000000" w:rsidR="00000000" w:rsidRPr="00000000">
        <w:rPr>
          <w:rtl w:val="0"/>
        </w:rPr>
        <w:t xml:space="preserve">Programa de capacitación en materia de planeación urbana y ambiental de la Semadet</w:t>
      </w:r>
      <w:r w:rsidDel="00000000" w:rsidR="00000000" w:rsidRPr="00000000">
        <w:rPr>
          <w:rtl w:val="0"/>
        </w:rPr>
      </w:r>
    </w:p>
    <w:tbl>
      <w:tblPr>
        <w:tblStyle w:val="Table8"/>
        <w:tblW w:w="89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5"/>
        <w:gridCol w:w="2145"/>
        <w:gridCol w:w="2955"/>
        <w:gridCol w:w="3435"/>
        <w:tblGridChange w:id="0">
          <w:tblGrid>
            <w:gridCol w:w="405"/>
            <w:gridCol w:w="2145"/>
            <w:gridCol w:w="2955"/>
            <w:gridCol w:w="3435"/>
          </w:tblGrid>
        </w:tblGridChange>
      </w:tblGrid>
      <w:tr>
        <w:trPr>
          <w:cantSplit w:val="0"/>
          <w:trHeight w:val="266.1732283464567" w:hRule="atLeast"/>
          <w:tblHeader w:val="0"/>
        </w:trPr>
        <w:tc>
          <w:tcPr>
            <w:gridSpan w:val="2"/>
            <w:tcBorders>
              <w:top w:color="ffffff" w:space="0" w:sz="8" w:val="single"/>
              <w:left w:color="ffffff" w:space="0" w:sz="8" w:val="single"/>
              <w:bottom w:color="ffffff" w:space="0" w:sz="8" w:val="single"/>
              <w:right w:color="ffffff" w:space="0" w:sz="8" w:val="single"/>
            </w:tcBorders>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11D">
            <w:pPr>
              <w:widowControl w:val="0"/>
              <w:spacing w:after="0" w:line="240" w:lineRule="auto"/>
              <w:jc w:val="center"/>
              <w:rPr>
                <w:rFonts w:ascii="Lexend" w:cs="Lexend" w:eastAsia="Lexend" w:hAnsi="Lexend"/>
                <w:b w:val="1"/>
                <w:bCs w:val="1"/>
                <w:sz w:val="16"/>
                <w:szCs w:val="16"/>
              </w:rPr>
            </w:pPr>
            <w:r w:rsidDel="00000000" w:rsidR="00000000" w:rsidRPr="00000000">
              <w:rPr>
                <w:rFonts w:ascii="Lexend" w:cs="Lexend" w:eastAsia="Lexend" w:hAnsi="Lexend"/>
                <w:b w:val="1"/>
                <w:bCs w:val="1"/>
                <w:sz w:val="16"/>
                <w:szCs w:val="16"/>
                <w:rtl w:val="0"/>
              </w:rPr>
              <w:t xml:space="preserve">Módulo</w:t>
            </w:r>
          </w:p>
        </w:tc>
        <w:tc>
          <w:tcPr>
            <w:tcBorders>
              <w:top w:color="ffffff" w:space="0" w:sz="8" w:val="single"/>
              <w:left w:color="ffffff" w:space="0" w:sz="8" w:val="single"/>
              <w:bottom w:color="ffffff" w:space="0" w:sz="8" w:val="single"/>
              <w:right w:color="ffffff" w:space="0" w:sz="8" w:val="single"/>
            </w:tcBorders>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11F">
            <w:pPr>
              <w:widowControl w:val="0"/>
              <w:spacing w:after="0" w:line="240" w:lineRule="auto"/>
              <w:jc w:val="center"/>
              <w:rPr>
                <w:rFonts w:ascii="Lexend" w:cs="Lexend" w:eastAsia="Lexend" w:hAnsi="Lexend"/>
                <w:b w:val="1"/>
                <w:bCs w:val="1"/>
                <w:sz w:val="16"/>
                <w:szCs w:val="16"/>
              </w:rPr>
            </w:pPr>
            <w:r w:rsidDel="00000000" w:rsidR="00000000" w:rsidRPr="00000000">
              <w:rPr>
                <w:rFonts w:ascii="Lexend" w:cs="Lexend" w:eastAsia="Lexend" w:hAnsi="Lexend"/>
                <w:b w:val="1"/>
                <w:bCs w:val="1"/>
                <w:sz w:val="16"/>
                <w:szCs w:val="16"/>
                <w:rtl w:val="0"/>
              </w:rPr>
              <w:t xml:space="preserve">Objetivo</w:t>
            </w:r>
          </w:p>
        </w:tc>
        <w:tc>
          <w:tcPr>
            <w:tcBorders>
              <w:top w:color="ffffff" w:space="0" w:sz="8" w:val="single"/>
              <w:left w:color="ffffff" w:space="0" w:sz="8" w:val="single"/>
              <w:bottom w:color="ffffff" w:space="0" w:sz="8" w:val="single"/>
              <w:right w:color="ffffff" w:space="0" w:sz="8" w:val="single"/>
            </w:tcBorders>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120">
            <w:pPr>
              <w:widowControl w:val="0"/>
              <w:spacing w:after="0" w:line="240" w:lineRule="auto"/>
              <w:jc w:val="center"/>
              <w:rPr>
                <w:rFonts w:ascii="Lexend" w:cs="Lexend" w:eastAsia="Lexend" w:hAnsi="Lexend"/>
                <w:b w:val="1"/>
                <w:bCs w:val="1"/>
                <w:sz w:val="16"/>
                <w:szCs w:val="16"/>
              </w:rPr>
            </w:pPr>
            <w:r w:rsidDel="00000000" w:rsidR="00000000" w:rsidRPr="00000000">
              <w:rPr>
                <w:rFonts w:ascii="Lexend" w:cs="Lexend" w:eastAsia="Lexend" w:hAnsi="Lexend"/>
                <w:b w:val="1"/>
                <w:bCs w:val="1"/>
                <w:sz w:val="16"/>
                <w:szCs w:val="16"/>
                <w:rtl w:val="0"/>
              </w:rPr>
              <w:t xml:space="preserve">Competencias</w:t>
            </w:r>
          </w:p>
        </w:tc>
      </w:tr>
      <w:tr>
        <w:trPr>
          <w:cantSplit w:val="0"/>
          <w:tblHeader w:val="0"/>
        </w:trPr>
        <w:tc>
          <w:tcPr>
            <w:tcBorders>
              <w:top w:color="ffffff" w:space="0" w:sz="8" w:val="single"/>
              <w:left w:color="ffffff" w:space="0" w:sz="8" w:val="single"/>
              <w:bottom w:color="ffffff" w:space="0" w:sz="8" w:val="single"/>
              <w:right w:color="000000" w:space="0" w:sz="0" w:val="nil"/>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1">
            <w:pPr>
              <w:widowControl w:val="0"/>
              <w:spacing w:after="0" w:line="240" w:lineRule="auto"/>
              <w:jc w:val="center"/>
              <w:rPr>
                <w:rFonts w:ascii="Lexend" w:cs="Lexend" w:eastAsia="Lexend" w:hAnsi="Lexend"/>
                <w:b w:val="1"/>
                <w:bCs w:val="1"/>
                <w:color w:val="ffffff"/>
                <w:sz w:val="16"/>
                <w:szCs w:val="16"/>
              </w:rPr>
            </w:pPr>
            <w:r w:rsidDel="00000000" w:rsidR="00000000" w:rsidRPr="00000000">
              <w:rPr>
                <w:rFonts w:ascii="Lexend" w:cs="Lexend" w:eastAsia="Lexend" w:hAnsi="Lexend"/>
                <w:b w:val="1"/>
                <w:bCs w:val="1"/>
                <w:color w:val="ffffff"/>
                <w:sz w:val="16"/>
                <w:szCs w:val="16"/>
                <w:rtl w:val="0"/>
              </w:rPr>
              <w:t xml:space="preserve">1</w:t>
            </w:r>
          </w:p>
        </w:tc>
        <w:tc>
          <w:tcPr>
            <w:tcBorders>
              <w:top w:color="ffffff" w:space="0" w:sz="8" w:val="single"/>
              <w:left w:color="000000" w:space="0" w:sz="0" w:val="nil"/>
              <w:bottom w:color="ffffff" w:space="0" w:sz="8" w:val="single"/>
              <w:right w:color="ffffff" w:space="0" w:sz="8" w:val="single"/>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2">
            <w:pPr>
              <w:widowControl w:val="0"/>
              <w:spacing w:after="80" w:before="280" w:line="240" w:lineRule="auto"/>
              <w:jc w:val="left"/>
              <w:rPr>
                <w:rFonts w:ascii="Lexend" w:cs="Lexend" w:eastAsia="Lexend" w:hAnsi="Lexend"/>
                <w:b w:val="1"/>
                <w:bCs w:val="1"/>
                <w:color w:val="ffffff"/>
                <w:sz w:val="16"/>
                <w:szCs w:val="16"/>
              </w:rPr>
            </w:pPr>
            <w:r w:rsidDel="00000000" w:rsidR="00000000" w:rsidRPr="00000000">
              <w:rPr>
                <w:rFonts w:ascii="Lexend" w:cs="Lexend" w:eastAsia="Lexend" w:hAnsi="Lexend"/>
                <w:b w:val="1"/>
                <w:bCs w:val="1"/>
                <w:color w:val="ffffff"/>
                <w:sz w:val="16"/>
                <w:szCs w:val="16"/>
                <w:rtl w:val="0"/>
              </w:rPr>
              <w:t xml:space="preserve">Marco de planeación urbana y ambiental en el Estado de Jalisco</w:t>
            </w:r>
          </w:p>
        </w:tc>
        <w:tc>
          <w:tcPr>
            <w:tcBorders>
              <w:top w:color="ffffff" w:space="0" w:sz="8" w:val="single"/>
              <w:left w:color="ffffff" w:space="0" w:sz="8" w:val="single"/>
              <w:bottom w:color="ffffff" w:space="0" w:sz="8" w:val="single"/>
              <w:right w:color="ffffff" w:space="0" w:sz="8" w:val="single"/>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3">
            <w:pPr>
              <w:widowControl w:val="0"/>
              <w:spacing w:after="0" w:line="240" w:lineRule="auto"/>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Introducir a las y los participantes en el marco conceptual, legal e institucional de la planeación urbana y ambiental en el estado de Jalisco, explicando los tipos de instrumentos, su jerarquía y concurrencia.</w:t>
            </w:r>
          </w:p>
        </w:tc>
        <w:tc>
          <w:tcPr>
            <w:tcBorders>
              <w:top w:color="ffffff" w:space="0" w:sz="8" w:val="single"/>
              <w:left w:color="ffffff" w:space="0" w:sz="8" w:val="single"/>
              <w:bottom w:color="ffffff" w:space="0" w:sz="8" w:val="single"/>
              <w:right w:color="ffffff" w:space="0" w:sz="8" w:val="single"/>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4">
            <w:pPr>
              <w:widowControl w:val="0"/>
              <w:numPr>
                <w:ilvl w:val="0"/>
                <w:numId w:val="9"/>
              </w:numPr>
              <w:spacing w:after="0" w:afterAutospacing="0" w:before="240" w:line="240" w:lineRule="auto"/>
              <w:ind w:left="283.4645669291342"/>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Comprende las funciones y características de los instrumentos de planeación</w:t>
            </w:r>
          </w:p>
          <w:p w:rsidR="00000000" w:rsidDel="00000000" w:rsidP="00000000" w:rsidRDefault="00000000" w:rsidRPr="00000000" w14:paraId="00000125">
            <w:pPr>
              <w:widowControl w:val="0"/>
              <w:numPr>
                <w:ilvl w:val="0"/>
                <w:numId w:val="9"/>
              </w:numPr>
              <w:spacing w:after="0" w:afterAutospacing="0" w:before="0" w:beforeAutospacing="0" w:line="240" w:lineRule="auto"/>
              <w:ind w:left="283.4645669291342"/>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Identifica el marco legal que rige la planeación urbana y ambiental</w:t>
            </w:r>
          </w:p>
          <w:p w:rsidR="00000000" w:rsidDel="00000000" w:rsidP="00000000" w:rsidRDefault="00000000" w:rsidRPr="00000000" w14:paraId="00000126">
            <w:pPr>
              <w:widowControl w:val="0"/>
              <w:numPr>
                <w:ilvl w:val="0"/>
                <w:numId w:val="9"/>
              </w:numPr>
              <w:spacing w:before="0" w:beforeAutospacing="0" w:line="240" w:lineRule="auto"/>
              <w:ind w:left="283.4645669291342"/>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Reconoce la jerarquía y articulación entre instrumentos</w:t>
            </w:r>
          </w:p>
        </w:tc>
      </w:tr>
      <w:tr>
        <w:trPr>
          <w:cantSplit w:val="0"/>
          <w:tblHeader w:val="0"/>
        </w:trPr>
        <w:tc>
          <w:tcPr>
            <w:tcBorders>
              <w:top w:color="ffffff" w:space="0" w:sz="8" w:val="single"/>
              <w:left w:color="ffffff" w:space="0" w:sz="8" w:val="single"/>
              <w:bottom w:color="ffffff" w:space="0" w:sz="8" w:val="single"/>
              <w:right w:color="000000" w:space="0" w:sz="0" w:val="nil"/>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7">
            <w:pPr>
              <w:widowControl w:val="0"/>
              <w:spacing w:after="0" w:line="240" w:lineRule="auto"/>
              <w:jc w:val="center"/>
              <w:rPr>
                <w:rFonts w:ascii="Lexend" w:cs="Lexend" w:eastAsia="Lexend" w:hAnsi="Lexend"/>
                <w:b w:val="1"/>
                <w:bCs w:val="1"/>
                <w:sz w:val="16"/>
                <w:szCs w:val="16"/>
              </w:rPr>
            </w:pPr>
            <w:r w:rsidDel="00000000" w:rsidR="00000000" w:rsidRPr="00000000">
              <w:rPr>
                <w:rFonts w:ascii="Lexend" w:cs="Lexend" w:eastAsia="Lexend" w:hAnsi="Lexend"/>
                <w:b w:val="1"/>
                <w:bCs w:val="1"/>
                <w:sz w:val="16"/>
                <w:szCs w:val="16"/>
                <w:rtl w:val="0"/>
              </w:rPr>
              <w:t xml:space="preserve">2</w:t>
            </w:r>
          </w:p>
        </w:tc>
        <w:tc>
          <w:tcPr>
            <w:tcBorders>
              <w:top w:color="ffffff" w:space="0" w:sz="8" w:val="single"/>
              <w:left w:color="000000" w:space="0" w:sz="0" w:val="nil"/>
              <w:bottom w:color="ffffff" w:space="0" w:sz="8" w:val="single"/>
              <w:right w:color="ffffff" w:space="0" w:sz="8" w:val="single"/>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8">
            <w:pPr>
              <w:widowControl w:val="0"/>
              <w:spacing w:after="0" w:line="240" w:lineRule="auto"/>
              <w:jc w:val="left"/>
              <w:rPr>
                <w:rFonts w:ascii="Lexend" w:cs="Lexend" w:eastAsia="Lexend" w:hAnsi="Lexend"/>
                <w:b w:val="1"/>
                <w:bCs w:val="1"/>
                <w:sz w:val="16"/>
                <w:szCs w:val="16"/>
              </w:rPr>
            </w:pPr>
            <w:r w:rsidDel="00000000" w:rsidR="00000000" w:rsidRPr="00000000">
              <w:rPr>
                <w:rFonts w:ascii="Lexend" w:cs="Lexend" w:eastAsia="Lexend" w:hAnsi="Lexend"/>
                <w:b w:val="1"/>
                <w:bCs w:val="1"/>
                <w:sz w:val="16"/>
                <w:szCs w:val="16"/>
                <w:rtl w:val="0"/>
              </w:rPr>
              <w:t xml:space="preserve">Atribuciones de los gobiernos locales en materia urbana y ambiental</w:t>
            </w:r>
          </w:p>
        </w:tc>
        <w:tc>
          <w:tcPr>
            <w:tcBorders>
              <w:top w:color="ffffff" w:space="0" w:sz="8" w:val="single"/>
              <w:left w:color="ffffff" w:space="0" w:sz="8" w:val="single"/>
              <w:bottom w:color="ffffff" w:space="0" w:sz="8" w:val="single"/>
              <w:right w:color="ffffff" w:space="0" w:sz="8" w:val="single"/>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9">
            <w:pPr>
              <w:widowControl w:val="0"/>
              <w:spacing w:after="0" w:line="240" w:lineRule="auto"/>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Identificar las atribuciones de los gobiernos municipales en materia de planeación urbana y ambiental, en el marco de la legislación estatal y federal vigente.</w:t>
            </w:r>
          </w:p>
        </w:tc>
        <w:tc>
          <w:tcPr>
            <w:tcBorders>
              <w:top w:color="ffffff" w:space="0" w:sz="8" w:val="single"/>
              <w:left w:color="ffffff" w:space="0" w:sz="8" w:val="single"/>
              <w:bottom w:color="ffffff" w:space="0" w:sz="8" w:val="single"/>
              <w:right w:color="ffffff" w:space="0" w:sz="8" w:val="single"/>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A">
            <w:pPr>
              <w:widowControl w:val="0"/>
              <w:numPr>
                <w:ilvl w:val="0"/>
                <w:numId w:val="9"/>
              </w:numPr>
              <w:spacing w:after="0" w:afterAutospacing="0" w:before="240" w:line="240" w:lineRule="auto"/>
              <w:ind w:left="283.4645669291342"/>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Reconoce las atribuciones de los municipios en materia de planeación urbana y ambiental</w:t>
            </w:r>
          </w:p>
          <w:p w:rsidR="00000000" w:rsidDel="00000000" w:rsidP="00000000" w:rsidRDefault="00000000" w:rsidRPr="00000000" w14:paraId="0000012B">
            <w:pPr>
              <w:widowControl w:val="0"/>
              <w:numPr>
                <w:ilvl w:val="0"/>
                <w:numId w:val="9"/>
              </w:numPr>
              <w:spacing w:after="0" w:afterAutospacing="0" w:before="0" w:beforeAutospacing="0" w:line="240" w:lineRule="auto"/>
              <w:ind w:left="283.4645669291342"/>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Identifica los límites y alcances legales de su atribuciones</w:t>
            </w:r>
          </w:p>
          <w:p w:rsidR="00000000" w:rsidDel="00000000" w:rsidP="00000000" w:rsidRDefault="00000000" w:rsidRPr="00000000" w14:paraId="0000012C">
            <w:pPr>
              <w:widowControl w:val="0"/>
              <w:numPr>
                <w:ilvl w:val="0"/>
                <w:numId w:val="9"/>
              </w:numPr>
              <w:spacing w:before="0" w:beforeAutospacing="0" w:line="240" w:lineRule="auto"/>
              <w:ind w:left="283.4645669291342"/>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Relaciona sus funciones con los instrumentos normativos vigentes</w:t>
            </w:r>
          </w:p>
        </w:tc>
      </w:tr>
      <w:tr>
        <w:trPr>
          <w:cantSplit w:val="0"/>
          <w:tblHeader w:val="0"/>
        </w:trPr>
        <w:tc>
          <w:tcPr>
            <w:tcBorders>
              <w:top w:color="ffffff" w:space="0" w:sz="8" w:val="single"/>
              <w:left w:color="ffffff" w:space="0" w:sz="8" w:val="single"/>
              <w:bottom w:color="ffffff" w:space="0" w:sz="8" w:val="single"/>
              <w:right w:color="000000" w:space="0" w:sz="0" w:val="nil"/>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D">
            <w:pPr>
              <w:widowControl w:val="0"/>
              <w:spacing w:after="0" w:line="240" w:lineRule="auto"/>
              <w:jc w:val="center"/>
              <w:rPr>
                <w:rFonts w:ascii="Lexend" w:cs="Lexend" w:eastAsia="Lexend" w:hAnsi="Lexend"/>
                <w:b w:val="1"/>
                <w:bCs w:val="1"/>
                <w:color w:val="ffffff"/>
                <w:sz w:val="16"/>
                <w:szCs w:val="16"/>
              </w:rPr>
            </w:pPr>
            <w:r w:rsidDel="00000000" w:rsidR="00000000" w:rsidRPr="00000000">
              <w:rPr>
                <w:rFonts w:ascii="Lexend" w:cs="Lexend" w:eastAsia="Lexend" w:hAnsi="Lexend"/>
                <w:b w:val="1"/>
                <w:bCs w:val="1"/>
                <w:color w:val="ffffff"/>
                <w:sz w:val="16"/>
                <w:szCs w:val="16"/>
                <w:rtl w:val="0"/>
              </w:rPr>
              <w:t xml:space="preserve">3</w:t>
            </w:r>
          </w:p>
        </w:tc>
        <w:tc>
          <w:tcPr>
            <w:tcBorders>
              <w:top w:color="ffffff" w:space="0" w:sz="8" w:val="single"/>
              <w:left w:color="000000" w:space="0" w:sz="0" w:val="nil"/>
              <w:bottom w:color="ffffff" w:space="0" w:sz="8" w:val="single"/>
              <w:right w:color="ffffff" w:space="0" w:sz="8" w:val="single"/>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E">
            <w:pPr>
              <w:widowControl w:val="0"/>
              <w:spacing w:after="0" w:line="240" w:lineRule="auto"/>
              <w:jc w:val="left"/>
              <w:rPr>
                <w:rFonts w:ascii="Lexend" w:cs="Lexend" w:eastAsia="Lexend" w:hAnsi="Lexend"/>
                <w:b w:val="1"/>
                <w:bCs w:val="1"/>
                <w:color w:val="ffffff"/>
                <w:sz w:val="16"/>
                <w:szCs w:val="16"/>
              </w:rPr>
            </w:pPr>
            <w:r w:rsidDel="00000000" w:rsidR="00000000" w:rsidRPr="00000000">
              <w:rPr>
                <w:rFonts w:ascii="Lexend" w:cs="Lexend" w:eastAsia="Lexend" w:hAnsi="Lexend"/>
                <w:b w:val="1"/>
                <w:bCs w:val="1"/>
                <w:color w:val="ffffff"/>
                <w:sz w:val="16"/>
                <w:szCs w:val="16"/>
                <w:rtl w:val="0"/>
              </w:rPr>
              <w:t xml:space="preserve">Trámites urbanos y ambientales</w:t>
            </w:r>
          </w:p>
        </w:tc>
        <w:tc>
          <w:tcPr>
            <w:tcBorders>
              <w:top w:color="ffffff" w:space="0" w:sz="8" w:val="single"/>
              <w:left w:color="ffffff" w:space="0" w:sz="8" w:val="single"/>
              <w:bottom w:color="ffffff" w:space="0" w:sz="8" w:val="single"/>
              <w:right w:color="ffffff" w:space="0" w:sz="8" w:val="single"/>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2F">
            <w:pPr>
              <w:widowControl w:val="0"/>
              <w:spacing w:after="0" w:line="240" w:lineRule="auto"/>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Capacitar a los participantes en los principales trámites que gestiona SEMADET en materia urbana y ambiental, su finalidad, requisitos y formatos asociados.</w:t>
            </w:r>
          </w:p>
        </w:tc>
        <w:tc>
          <w:tcPr>
            <w:tcBorders>
              <w:top w:color="ffffff" w:space="0" w:sz="8" w:val="single"/>
              <w:left w:color="ffffff" w:space="0" w:sz="8" w:val="single"/>
              <w:bottom w:color="ffffff" w:space="0" w:sz="8" w:val="single"/>
              <w:right w:color="ffffff" w:space="0" w:sz="8" w:val="single"/>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0">
            <w:pPr>
              <w:widowControl w:val="0"/>
              <w:numPr>
                <w:ilvl w:val="0"/>
                <w:numId w:val="9"/>
              </w:numPr>
              <w:spacing w:after="0" w:afterAutospacing="0" w:before="240" w:line="240" w:lineRule="auto"/>
              <w:ind w:left="283.4645669291342" w:hanging="141.7322834645671"/>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Distingue los tipos de trámites que gestiona la SEMADET</w:t>
            </w:r>
          </w:p>
          <w:p w:rsidR="00000000" w:rsidDel="00000000" w:rsidP="00000000" w:rsidRDefault="00000000" w:rsidRPr="00000000" w14:paraId="00000131">
            <w:pPr>
              <w:widowControl w:val="0"/>
              <w:numPr>
                <w:ilvl w:val="0"/>
                <w:numId w:val="9"/>
              </w:numPr>
              <w:spacing w:after="0" w:afterAutospacing="0" w:before="0" w:beforeAutospacing="0" w:line="240" w:lineRule="auto"/>
              <w:ind w:left="283.4645669291342" w:hanging="141.7322834645671"/>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Identifica los requisitos técnicos y legales de cada trámite</w:t>
            </w:r>
          </w:p>
          <w:p w:rsidR="00000000" w:rsidDel="00000000" w:rsidP="00000000" w:rsidRDefault="00000000" w:rsidRPr="00000000" w14:paraId="00000132">
            <w:pPr>
              <w:widowControl w:val="0"/>
              <w:numPr>
                <w:ilvl w:val="0"/>
                <w:numId w:val="9"/>
              </w:numPr>
              <w:spacing w:before="0" w:beforeAutospacing="0" w:line="240" w:lineRule="auto"/>
              <w:ind w:left="283.4645669291342" w:hanging="141.7322834645671"/>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Comprende la función de los trámites como mecanismos de control territorial</w:t>
            </w:r>
          </w:p>
        </w:tc>
      </w:tr>
      <w:tr>
        <w:trPr>
          <w:cantSplit w:val="0"/>
          <w:tblHeader w:val="0"/>
        </w:trPr>
        <w:tc>
          <w:tcPr>
            <w:tcBorders>
              <w:top w:color="ffffff" w:space="0" w:sz="8" w:val="single"/>
              <w:left w:color="ffffff" w:space="0" w:sz="8" w:val="single"/>
              <w:bottom w:color="ffffff" w:space="0" w:sz="8" w:val="single"/>
              <w:right w:color="000000" w:space="0" w:sz="0" w:val="nil"/>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3">
            <w:pPr>
              <w:widowControl w:val="0"/>
              <w:spacing w:after="0" w:line="240" w:lineRule="auto"/>
              <w:jc w:val="center"/>
              <w:rPr>
                <w:rFonts w:ascii="Lexend" w:cs="Lexend" w:eastAsia="Lexend" w:hAnsi="Lexend"/>
                <w:b w:val="1"/>
                <w:bCs w:val="1"/>
                <w:sz w:val="16"/>
                <w:szCs w:val="16"/>
              </w:rPr>
            </w:pPr>
            <w:r w:rsidDel="00000000" w:rsidR="00000000" w:rsidRPr="00000000">
              <w:rPr>
                <w:rFonts w:ascii="Lexend" w:cs="Lexend" w:eastAsia="Lexend" w:hAnsi="Lexend"/>
                <w:b w:val="1"/>
                <w:bCs w:val="1"/>
                <w:sz w:val="16"/>
                <w:szCs w:val="16"/>
                <w:rtl w:val="0"/>
              </w:rPr>
              <w:t xml:space="preserve">4</w:t>
            </w:r>
          </w:p>
        </w:tc>
        <w:tc>
          <w:tcPr>
            <w:tcBorders>
              <w:top w:color="ffffff" w:space="0" w:sz="8" w:val="single"/>
              <w:left w:color="000000" w:space="0" w:sz="0" w:val="nil"/>
              <w:bottom w:color="ffffff" w:space="0" w:sz="8" w:val="single"/>
              <w:right w:color="ffffff" w:space="0" w:sz="8" w:val="single"/>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4">
            <w:pPr>
              <w:widowControl w:val="0"/>
              <w:spacing w:after="0" w:line="240" w:lineRule="auto"/>
              <w:jc w:val="left"/>
              <w:rPr>
                <w:rFonts w:ascii="Lexend" w:cs="Lexend" w:eastAsia="Lexend" w:hAnsi="Lexend"/>
                <w:b w:val="1"/>
                <w:bCs w:val="1"/>
                <w:sz w:val="16"/>
                <w:szCs w:val="16"/>
              </w:rPr>
            </w:pPr>
            <w:r w:rsidDel="00000000" w:rsidR="00000000" w:rsidRPr="00000000">
              <w:rPr>
                <w:rFonts w:ascii="Lexend" w:cs="Lexend" w:eastAsia="Lexend" w:hAnsi="Lexend"/>
                <w:b w:val="1"/>
                <w:bCs w:val="1"/>
                <w:sz w:val="16"/>
                <w:szCs w:val="16"/>
                <w:rtl w:val="0"/>
              </w:rPr>
              <w:t xml:space="preserve">Uso de la plataforma digital de SEMADET</w:t>
            </w:r>
          </w:p>
        </w:tc>
        <w:tc>
          <w:tcPr>
            <w:tcBorders>
              <w:top w:color="ffffff" w:space="0" w:sz="8" w:val="single"/>
              <w:left w:color="ffffff" w:space="0" w:sz="8" w:val="single"/>
              <w:bottom w:color="ffffff" w:space="0" w:sz="8" w:val="single"/>
              <w:right w:color="ffffff" w:space="0" w:sz="8" w:val="single"/>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5">
            <w:pPr>
              <w:widowControl w:val="0"/>
              <w:spacing w:after="0" w:line="240" w:lineRule="auto"/>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Capacitar a los participantes en el uso de la plataforma digital de SEMADET para la consulta, trámite y seguimiento de instrumentos e información territorial.</w:t>
            </w:r>
          </w:p>
        </w:tc>
        <w:tc>
          <w:tcPr>
            <w:tcBorders>
              <w:top w:color="ffffff" w:space="0" w:sz="8" w:val="single"/>
              <w:left w:color="ffffff" w:space="0" w:sz="8" w:val="single"/>
              <w:bottom w:color="ffffff" w:space="0" w:sz="8" w:val="single"/>
              <w:right w:color="ffffff" w:space="0" w:sz="8" w:val="single"/>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6">
            <w:pPr>
              <w:widowControl w:val="0"/>
              <w:numPr>
                <w:ilvl w:val="0"/>
                <w:numId w:val="9"/>
              </w:numPr>
              <w:spacing w:after="0" w:afterAutospacing="0" w:before="240" w:line="240" w:lineRule="auto"/>
              <w:ind w:left="283.4645669291342"/>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Navega en la plataforma de SEMADET</w:t>
            </w:r>
          </w:p>
          <w:p w:rsidR="00000000" w:rsidDel="00000000" w:rsidP="00000000" w:rsidRDefault="00000000" w:rsidRPr="00000000" w14:paraId="00000137">
            <w:pPr>
              <w:widowControl w:val="0"/>
              <w:numPr>
                <w:ilvl w:val="0"/>
                <w:numId w:val="9"/>
              </w:numPr>
              <w:spacing w:after="0" w:afterAutospacing="0" w:before="0" w:beforeAutospacing="0" w:line="240" w:lineRule="auto"/>
              <w:ind w:left="283.4645669291342"/>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Consulta instrumentos y mapas</w:t>
            </w:r>
          </w:p>
          <w:p w:rsidR="00000000" w:rsidDel="00000000" w:rsidP="00000000" w:rsidRDefault="00000000" w:rsidRPr="00000000" w14:paraId="00000138">
            <w:pPr>
              <w:widowControl w:val="0"/>
              <w:numPr>
                <w:ilvl w:val="0"/>
                <w:numId w:val="9"/>
              </w:numPr>
              <w:spacing w:before="0" w:beforeAutospacing="0" w:line="240" w:lineRule="auto"/>
              <w:ind w:left="283.4645669291342"/>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Utiliza herramientas digitales para gestión territorial</w:t>
            </w:r>
          </w:p>
        </w:tc>
      </w:tr>
      <w:tr>
        <w:trPr>
          <w:cantSplit w:val="0"/>
          <w:tblHeader w:val="0"/>
        </w:trPr>
        <w:tc>
          <w:tcPr>
            <w:tcBorders>
              <w:top w:color="ffffff" w:space="0" w:sz="8" w:val="single"/>
              <w:left w:color="ffffff" w:space="0" w:sz="8" w:val="single"/>
              <w:bottom w:color="ffffff" w:space="0" w:sz="8" w:val="single"/>
              <w:right w:color="000000" w:space="0" w:sz="0" w:val="nil"/>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9">
            <w:pPr>
              <w:widowControl w:val="0"/>
              <w:spacing w:after="0" w:line="240" w:lineRule="auto"/>
              <w:jc w:val="center"/>
              <w:rPr>
                <w:rFonts w:ascii="Lexend" w:cs="Lexend" w:eastAsia="Lexend" w:hAnsi="Lexend"/>
                <w:b w:val="1"/>
                <w:bCs w:val="1"/>
                <w:color w:val="ffffff"/>
                <w:sz w:val="16"/>
                <w:szCs w:val="16"/>
              </w:rPr>
            </w:pPr>
            <w:r w:rsidDel="00000000" w:rsidR="00000000" w:rsidRPr="00000000">
              <w:rPr>
                <w:rFonts w:ascii="Lexend" w:cs="Lexend" w:eastAsia="Lexend" w:hAnsi="Lexend"/>
                <w:b w:val="1"/>
                <w:bCs w:val="1"/>
                <w:color w:val="ffffff"/>
                <w:sz w:val="16"/>
                <w:szCs w:val="16"/>
                <w:rtl w:val="0"/>
              </w:rPr>
              <w:t xml:space="preserve">5</w:t>
            </w:r>
          </w:p>
        </w:tc>
        <w:tc>
          <w:tcPr>
            <w:tcBorders>
              <w:top w:color="ffffff" w:space="0" w:sz="8" w:val="single"/>
              <w:left w:color="000000" w:space="0" w:sz="0" w:val="nil"/>
              <w:bottom w:color="ffffff" w:space="0" w:sz="8" w:val="single"/>
              <w:right w:color="ffffff" w:space="0" w:sz="8" w:val="single"/>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A">
            <w:pPr>
              <w:widowControl w:val="0"/>
              <w:spacing w:after="0" w:line="240" w:lineRule="auto"/>
              <w:jc w:val="left"/>
              <w:rPr>
                <w:rFonts w:ascii="Lexend" w:cs="Lexend" w:eastAsia="Lexend" w:hAnsi="Lexend"/>
                <w:b w:val="1"/>
                <w:bCs w:val="1"/>
                <w:color w:val="ffffff"/>
                <w:sz w:val="16"/>
                <w:szCs w:val="16"/>
              </w:rPr>
            </w:pPr>
            <w:r w:rsidDel="00000000" w:rsidR="00000000" w:rsidRPr="00000000">
              <w:rPr>
                <w:rFonts w:ascii="Lexend" w:cs="Lexend" w:eastAsia="Lexend" w:hAnsi="Lexend"/>
                <w:b w:val="1"/>
                <w:bCs w:val="1"/>
                <w:color w:val="ffffff"/>
                <w:sz w:val="16"/>
                <w:szCs w:val="16"/>
                <w:rtl w:val="0"/>
              </w:rPr>
              <w:t xml:space="preserve">Elaboración y actualización de instrumentos de planeación urbana</w:t>
            </w:r>
          </w:p>
        </w:tc>
        <w:tc>
          <w:tcPr>
            <w:tcBorders>
              <w:top w:color="ffffff" w:space="0" w:sz="8" w:val="single"/>
              <w:left w:color="ffffff" w:space="0" w:sz="8" w:val="single"/>
              <w:bottom w:color="ffffff" w:space="0" w:sz="8" w:val="single"/>
              <w:right w:color="ffffff" w:space="0" w:sz="8" w:val="single"/>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B">
            <w:pPr>
              <w:widowControl w:val="0"/>
              <w:spacing w:after="0" w:line="240" w:lineRule="auto"/>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Fortalecer las capacidades técnicas para la elaboración, actualización y evaluación de instrumentos de planeación urbana.</w:t>
            </w:r>
          </w:p>
        </w:tc>
        <w:tc>
          <w:tcPr>
            <w:tcBorders>
              <w:top w:color="ffffff" w:space="0" w:sz="8" w:val="single"/>
              <w:left w:color="ffffff" w:space="0" w:sz="8" w:val="single"/>
              <w:bottom w:color="ffffff" w:space="0" w:sz="8" w:val="single"/>
              <w:right w:color="ffffff" w:space="0" w:sz="8" w:val="single"/>
            </w:tcBorders>
            <w:shd w:fill="45818e"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C">
            <w:pPr>
              <w:widowControl w:val="0"/>
              <w:numPr>
                <w:ilvl w:val="0"/>
                <w:numId w:val="9"/>
              </w:numPr>
              <w:spacing w:after="0" w:afterAutospacing="0" w:before="240" w:line="240" w:lineRule="auto"/>
              <w:ind w:left="283.4645669291342"/>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Conoce el marco legal y jerarquía normativa</w:t>
            </w:r>
          </w:p>
          <w:p w:rsidR="00000000" w:rsidDel="00000000" w:rsidP="00000000" w:rsidRDefault="00000000" w:rsidRPr="00000000" w14:paraId="0000013D">
            <w:pPr>
              <w:widowControl w:val="0"/>
              <w:numPr>
                <w:ilvl w:val="0"/>
                <w:numId w:val="9"/>
              </w:numPr>
              <w:spacing w:after="0" w:afterAutospacing="0" w:before="0" w:beforeAutospacing="0" w:line="240" w:lineRule="auto"/>
              <w:ind w:left="283.4645669291342"/>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Identifica pasos principales para elaborar planes</w:t>
            </w:r>
          </w:p>
          <w:p w:rsidR="00000000" w:rsidDel="00000000" w:rsidP="00000000" w:rsidRDefault="00000000" w:rsidRPr="00000000" w14:paraId="0000013E">
            <w:pPr>
              <w:widowControl w:val="0"/>
              <w:numPr>
                <w:ilvl w:val="0"/>
                <w:numId w:val="9"/>
              </w:numPr>
              <w:spacing w:before="0" w:beforeAutospacing="0" w:line="240" w:lineRule="auto"/>
              <w:ind w:left="283.4645669291342"/>
              <w:jc w:val="left"/>
              <w:rPr>
                <w:rFonts w:ascii="Lexend Light" w:cs="Lexend Light" w:eastAsia="Lexend Light" w:hAnsi="Lexend Light"/>
                <w:color w:val="ffffff"/>
                <w:sz w:val="16"/>
                <w:szCs w:val="16"/>
              </w:rPr>
            </w:pPr>
            <w:r w:rsidDel="00000000" w:rsidR="00000000" w:rsidRPr="00000000">
              <w:rPr>
                <w:rFonts w:ascii="Lexend Light" w:cs="Lexend Light" w:eastAsia="Lexend Light" w:hAnsi="Lexend Light"/>
                <w:color w:val="ffffff"/>
                <w:sz w:val="16"/>
                <w:szCs w:val="16"/>
                <w:rtl w:val="0"/>
              </w:rPr>
              <w:t xml:space="preserve">Aplica criterios técnicos para formular instrumentos congruentes</w:t>
            </w:r>
          </w:p>
        </w:tc>
      </w:tr>
      <w:tr>
        <w:trPr>
          <w:cantSplit w:val="0"/>
          <w:tblHeader w:val="0"/>
        </w:trPr>
        <w:tc>
          <w:tcPr>
            <w:tcBorders>
              <w:top w:color="ffffff" w:space="0" w:sz="8" w:val="single"/>
              <w:left w:color="ffffff" w:space="0" w:sz="8" w:val="single"/>
              <w:bottom w:color="ffffff" w:space="0" w:sz="8" w:val="single"/>
              <w:right w:color="000000" w:space="0" w:sz="0" w:val="nil"/>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3F">
            <w:pPr>
              <w:widowControl w:val="0"/>
              <w:spacing w:after="0" w:line="240" w:lineRule="auto"/>
              <w:jc w:val="center"/>
              <w:rPr>
                <w:rFonts w:ascii="Lexend" w:cs="Lexend" w:eastAsia="Lexend" w:hAnsi="Lexend"/>
                <w:b w:val="1"/>
                <w:bCs w:val="1"/>
                <w:sz w:val="16"/>
                <w:szCs w:val="16"/>
              </w:rPr>
            </w:pPr>
            <w:r w:rsidDel="00000000" w:rsidR="00000000" w:rsidRPr="00000000">
              <w:rPr>
                <w:rFonts w:ascii="Lexend" w:cs="Lexend" w:eastAsia="Lexend" w:hAnsi="Lexend"/>
                <w:b w:val="1"/>
                <w:bCs w:val="1"/>
                <w:sz w:val="16"/>
                <w:szCs w:val="16"/>
                <w:rtl w:val="0"/>
              </w:rPr>
              <w:t xml:space="preserve">6</w:t>
            </w:r>
          </w:p>
        </w:tc>
        <w:tc>
          <w:tcPr>
            <w:tcBorders>
              <w:top w:color="ffffff" w:space="0" w:sz="8" w:val="single"/>
              <w:left w:color="000000" w:space="0" w:sz="0" w:val="nil"/>
              <w:bottom w:color="ffffff" w:space="0" w:sz="8" w:val="single"/>
              <w:right w:color="ffffff" w:space="0" w:sz="8" w:val="single"/>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40">
            <w:pPr>
              <w:widowControl w:val="0"/>
              <w:spacing w:after="0" w:line="240" w:lineRule="auto"/>
              <w:jc w:val="left"/>
              <w:rPr>
                <w:rFonts w:ascii="Lexend" w:cs="Lexend" w:eastAsia="Lexend" w:hAnsi="Lexend"/>
                <w:b w:val="1"/>
                <w:bCs w:val="1"/>
                <w:sz w:val="16"/>
                <w:szCs w:val="16"/>
              </w:rPr>
            </w:pPr>
            <w:r w:rsidDel="00000000" w:rsidR="00000000" w:rsidRPr="00000000">
              <w:rPr>
                <w:rFonts w:ascii="Lexend" w:cs="Lexend" w:eastAsia="Lexend" w:hAnsi="Lexend"/>
                <w:b w:val="1"/>
                <w:bCs w:val="1"/>
                <w:sz w:val="16"/>
                <w:szCs w:val="16"/>
                <w:rtl w:val="0"/>
              </w:rPr>
              <w:t xml:space="preserve">Consulta de usos del suelo en instrumentos urbanos y ambientales</w:t>
            </w:r>
          </w:p>
          <w:p w:rsidR="00000000" w:rsidDel="00000000" w:rsidP="00000000" w:rsidRDefault="00000000" w:rsidRPr="00000000" w14:paraId="00000141">
            <w:pPr>
              <w:widowControl w:val="0"/>
              <w:spacing w:after="0" w:line="240" w:lineRule="auto"/>
              <w:jc w:val="left"/>
              <w:rPr>
                <w:rFonts w:ascii="Lexend" w:cs="Lexend" w:eastAsia="Lexend" w:hAnsi="Lexend"/>
                <w:b w:val="1"/>
                <w:bCs w:val="1"/>
                <w:sz w:val="16"/>
                <w:szCs w:val="16"/>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42">
            <w:pPr>
              <w:widowControl w:val="0"/>
              <w:spacing w:after="0" w:line="240" w:lineRule="auto"/>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Proporcionar conocimientos y habilidades para interpretar, aplicar y dictaminar usos del suelo conforme a los instrumentos y normatividad vigente.</w:t>
            </w:r>
          </w:p>
        </w:tc>
        <w:tc>
          <w:tcPr>
            <w:tcBorders>
              <w:top w:color="ffffff" w:space="0" w:sz="8" w:val="single"/>
              <w:left w:color="ffffff" w:space="0" w:sz="8" w:val="single"/>
              <w:bottom w:color="ffffff" w:space="0" w:sz="8" w:val="single"/>
              <w:right w:color="ffffff" w:space="0" w:sz="8" w:val="single"/>
            </w:tcBorders>
            <w:shd w:fill="d9d9d9"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143">
            <w:pPr>
              <w:widowControl w:val="0"/>
              <w:numPr>
                <w:ilvl w:val="0"/>
                <w:numId w:val="9"/>
              </w:numPr>
              <w:spacing w:after="0" w:afterAutospacing="0" w:before="240" w:line="240" w:lineRule="auto"/>
              <w:ind w:left="283.4645669291342"/>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Interpreta los instrumentos de planeación</w:t>
            </w:r>
          </w:p>
          <w:p w:rsidR="00000000" w:rsidDel="00000000" w:rsidP="00000000" w:rsidRDefault="00000000" w:rsidRPr="00000000" w14:paraId="00000144">
            <w:pPr>
              <w:widowControl w:val="0"/>
              <w:numPr>
                <w:ilvl w:val="0"/>
                <w:numId w:val="9"/>
              </w:numPr>
              <w:spacing w:after="0" w:afterAutospacing="0" w:before="0" w:beforeAutospacing="0" w:line="240" w:lineRule="auto"/>
              <w:ind w:left="283.4645669291342"/>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Aplica criterios técnicos y normativos</w:t>
            </w:r>
          </w:p>
          <w:p w:rsidR="00000000" w:rsidDel="00000000" w:rsidP="00000000" w:rsidRDefault="00000000" w:rsidRPr="00000000" w14:paraId="00000145">
            <w:pPr>
              <w:widowControl w:val="0"/>
              <w:numPr>
                <w:ilvl w:val="0"/>
                <w:numId w:val="9"/>
              </w:numPr>
              <w:spacing w:before="0" w:beforeAutospacing="0" w:line="240" w:lineRule="auto"/>
              <w:ind w:left="283.4645669291342"/>
              <w:jc w:val="left"/>
              <w:rPr>
                <w:rFonts w:ascii="Lexend Light" w:cs="Lexend Light" w:eastAsia="Lexend Light" w:hAnsi="Lexend Light"/>
                <w:sz w:val="16"/>
                <w:szCs w:val="16"/>
              </w:rPr>
            </w:pPr>
            <w:r w:rsidDel="00000000" w:rsidR="00000000" w:rsidRPr="00000000">
              <w:rPr>
                <w:rFonts w:ascii="Lexend Light" w:cs="Lexend Light" w:eastAsia="Lexend Light" w:hAnsi="Lexend Light"/>
                <w:sz w:val="16"/>
                <w:szCs w:val="16"/>
                <w:rtl w:val="0"/>
              </w:rPr>
              <w:t xml:space="preserve">Redacta dictámenes claros y congruentes</w:t>
            </w:r>
          </w:p>
        </w:tc>
      </w:tr>
    </w:tbl>
    <w:p w:rsidR="00000000" w:rsidDel="00000000" w:rsidP="00000000" w:rsidRDefault="00000000" w:rsidRPr="00000000" w14:paraId="00000146">
      <w:pPr>
        <w:rPr/>
      </w:pPr>
      <w:r w:rsidDel="00000000" w:rsidR="00000000" w:rsidRPr="00000000">
        <w:rPr>
          <w:rtl w:val="0"/>
        </w:rPr>
      </w:r>
    </w:p>
    <w:sectPr>
      <w:footerReference r:id="rId12" w:type="default"/>
      <w:pgSz w:h="16834" w:w="11909" w:orient="portrait"/>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Oscar Morales Quiroz" w:id="4" w:date="2025-08-14T16:23:34Z">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Peuden existir más de un reglamento derivado de una misma ley</w:t>
      </w:r>
    </w:p>
  </w:comment>
  <w:comment w:author="Anonymous" w:id="5" w:date="2025-08-15T23:30:44Z">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Si, pero es el único que existe y es lo que se busca manifestar</w:t>
      </w:r>
    </w:p>
  </w:comment>
  <w:comment w:author="Alonso Rizo" w:id="2" w:date="2025-08-19T22:42:36Z">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Esto solo aplicara en este caso</w:t>
      </w:r>
    </w:p>
  </w:comment>
  <w:comment w:author="Oscar Morales Quiroz" w:id="3" w:date="2025-08-28T22:25:41Z">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otras regiones también hicimos entrevistas cuando algo no nos hizo sentido.</w:t>
      </w:r>
    </w:p>
  </w:comment>
  <w:comment w:author="Oscar Morales Quiroz" w:id="0" w:date="2025-08-21T15:17:06Z">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Ayudaría mencionar los resultados de la encuesta inicial que hicimos a oficinas municipales?</w:t>
      </w:r>
    </w:p>
  </w:comment>
  <w:comment w:author="Luz Ileana Jiménez Pineda" w:id="1" w:date="2025-09-04T18:17:39Z">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voy a buscar la info. Quien la tenia era Alberto, pero debo revisar sus archivos</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Lexend Light">
    <w:embedRegular w:fontKey="{00000000-0000-0000-0000-000000000000}" r:id="rId1" w:subsetted="0"/>
    <w:embedBold w:fontKey="{00000000-0000-0000-0000-000000000000}" r:id="rId2" w:subsetted="0"/>
  </w:font>
  <w:font w:name="Montserrat">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Montserrat Black">
    <w:embedBold w:fontKey="{00000000-0000-0000-0000-000000000000}" r:id="rId7" w:subsetted="0"/>
    <w:embedBoldItalic w:fontKey="{00000000-0000-0000-0000-000000000000}" r:id="rId8" w:subsetted="0"/>
  </w:font>
  <w:font w:name="Lexend">
    <w:embedRegular w:fontKey="{00000000-0000-0000-0000-000000000000}" r:id="rId9" w:subsetted="0"/>
    <w:embedBold w:fontKey="{00000000-0000-0000-0000-000000000000}" r:id="rId10" w:subsetted="0"/>
  </w:font>
  <w:font w:name="Inter Black">
    <w:embedBold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8">
    <w:pP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2">
    <w:p w:rsidR="00000000" w:rsidDel="00000000" w:rsidP="00000000" w:rsidRDefault="00000000" w:rsidRPr="00000000" w14:paraId="00000147">
      <w:pPr>
        <w:spacing w:after="0" w:line="240" w:lineRule="auto"/>
        <w:rPr/>
      </w:pPr>
      <w:r w:rsidDel="00000000" w:rsidR="00000000" w:rsidRPr="00000000">
        <w:rPr>
          <w:rStyle w:val="FootnoteReference"/>
          <w:vertAlign w:val="superscript"/>
        </w:rPr>
        <w:footnoteRef/>
      </w:r>
      <w:r w:rsidDel="00000000" w:rsidR="00000000" w:rsidRPr="00000000">
        <w:rPr>
          <w:rtl w:val="0"/>
        </w:rPr>
        <w:t xml:space="preserve"> Para conocer el programa de capacitación ver Anexos.</w:t>
      </w:r>
    </w:p>
  </w:footnote>
  <w:footnote w:id="0">
    <w:p w:rsidR="00000000" w:rsidDel="00000000" w:rsidP="00000000" w:rsidRDefault="00000000" w:rsidRPr="00000000" w14:paraId="00000149">
      <w:pPr>
        <w:spacing w:after="0" w:line="240" w:lineRule="auto"/>
        <w:rPr>
          <w:sz w:val="18"/>
          <w:szCs w:val="18"/>
        </w:rPr>
      </w:pPr>
      <w:r w:rsidDel="00000000" w:rsidR="00000000" w:rsidRPr="00000000">
        <w:rPr>
          <w:rStyle w:val="FootnoteReference"/>
          <w:vertAlign w:val="superscript"/>
        </w:rPr>
        <w:footnoteRef/>
      </w:r>
      <w:r w:rsidDel="00000000" w:rsidR="00000000" w:rsidRPr="00000000">
        <w:rPr>
          <w:sz w:val="18"/>
          <w:szCs w:val="18"/>
          <w:rtl w:val="0"/>
        </w:rPr>
        <w:t xml:space="preserve"> Posteriormente, en el año 2000 pasó a ser SEMADES (Secretaría de Medio Ambiente y Desarrollo Sustentable).</w:t>
      </w:r>
    </w:p>
  </w:footnote>
  <w:footnote w:id="1">
    <w:p w:rsidR="00000000" w:rsidDel="00000000" w:rsidP="00000000" w:rsidRDefault="00000000" w:rsidRPr="00000000" w14:paraId="0000014A">
      <w:pPr>
        <w:spacing w:after="0" w:line="240" w:lineRule="auto"/>
        <w:rPr>
          <w:sz w:val="18"/>
          <w:szCs w:val="18"/>
        </w:rPr>
      </w:pPr>
      <w:r w:rsidDel="00000000" w:rsidR="00000000" w:rsidRPr="00000000">
        <w:rPr>
          <w:rStyle w:val="FootnoteReference"/>
          <w:vertAlign w:val="superscript"/>
        </w:rPr>
        <w:footnoteRef/>
      </w:r>
      <w:r w:rsidDel="00000000" w:rsidR="00000000" w:rsidRPr="00000000">
        <w:rPr>
          <w:rtl w:val="0"/>
        </w:rPr>
        <w:t xml:space="preserve"> </w:t>
      </w:r>
      <w:r w:rsidDel="00000000" w:rsidR="00000000" w:rsidRPr="00000000">
        <w:rPr>
          <w:sz w:val="18"/>
          <w:szCs w:val="18"/>
          <w:rtl w:val="0"/>
        </w:rPr>
        <w:t xml:space="preserve">Programa de Ordenamiento Ecológico Local del Municipio de Cabo Corrientes y Cihuatlán, por mencionar un par de ejemplos de los municipios costeros. </w:t>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decimal"/>
      <w:lvlText w:val="●.%2."/>
      <w:lvlJc w:val="right"/>
      <w:pPr>
        <w:ind w:left="1440" w:hanging="360"/>
      </w:pPr>
      <w:rPr>
        <w:u w:val="none"/>
      </w:rPr>
    </w:lvl>
    <w:lvl w:ilvl="2">
      <w:start w:val="1"/>
      <w:numFmt w:val="decimal"/>
      <w:lvlText w:val="●.%2.%3."/>
      <w:lvlJc w:val="right"/>
      <w:pPr>
        <w:ind w:left="2160" w:hanging="360"/>
      </w:pPr>
      <w:rPr>
        <w:u w:val="none"/>
      </w:rPr>
    </w:lvl>
    <w:lvl w:ilvl="3">
      <w:start w:val="1"/>
      <w:numFmt w:val="decimal"/>
      <w:lvlText w:val="●.%2.%3.%4."/>
      <w:lvlJc w:val="right"/>
      <w:pPr>
        <w:ind w:left="2880" w:hanging="360"/>
      </w:pPr>
      <w:rPr>
        <w:u w:val="none"/>
      </w:rPr>
    </w:lvl>
    <w:lvl w:ilvl="4">
      <w:start w:val="1"/>
      <w:numFmt w:val="decimal"/>
      <w:lvlText w:val="●.%2.%3.%4.%5."/>
      <w:lvlJc w:val="right"/>
      <w:pPr>
        <w:ind w:left="3600" w:hanging="360"/>
      </w:pPr>
      <w:rPr>
        <w:u w:val="none"/>
      </w:rPr>
    </w:lvl>
    <w:lvl w:ilvl="5">
      <w:start w:val="1"/>
      <w:numFmt w:val="decimal"/>
      <w:lvlText w:val="●.%2.%3.%4.%5.%6."/>
      <w:lvlJc w:val="right"/>
      <w:pPr>
        <w:ind w:left="4320" w:hanging="360"/>
      </w:pPr>
      <w:rPr>
        <w:u w:val="none"/>
      </w:rPr>
    </w:lvl>
    <w:lvl w:ilvl="6">
      <w:start w:val="1"/>
      <w:numFmt w:val="decimal"/>
      <w:lvlText w:val="●.%2.%3.%4.%5.%6.%7."/>
      <w:lvlJc w:val="right"/>
      <w:pPr>
        <w:ind w:left="5040" w:hanging="360"/>
      </w:pPr>
      <w:rPr>
        <w:u w:val="none"/>
      </w:rPr>
    </w:lvl>
    <w:lvl w:ilvl="7">
      <w:start w:val="1"/>
      <w:numFmt w:val="decimal"/>
      <w:lvlText w:val="●.%2.%3.%4.%5.%6.%7.%8."/>
      <w:lvlJc w:val="right"/>
      <w:pPr>
        <w:ind w:left="5760" w:hanging="360"/>
      </w:pPr>
      <w:rPr>
        <w:u w:val="none"/>
      </w:rPr>
    </w:lvl>
    <w:lvl w:ilvl="8">
      <w:start w:val="1"/>
      <w:numFmt w:val="decimal"/>
      <w:lvlText w:val="●.%2.%3.%4.%5.%6.%7.%8.%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283.4645669291342"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Montserrat" w:cs="Montserrat" w:eastAsia="Montserrat" w:hAnsi="Montserrat"/>
        <w:lang w:val="es"/>
      </w:rPr>
    </w:rPrDefault>
    <w:pPrDefault>
      <w:pPr>
        <w:spacing w:after="240" w:line="36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0" w:lineRule="auto"/>
      <w:ind w:left="720" w:right="-96.96850393700714" w:hanging="360"/>
      <w:jc w:val="left"/>
    </w:pPr>
    <w:rPr>
      <w:rFonts w:ascii="Inter Black" w:cs="Inter Black" w:eastAsia="Inter Black" w:hAnsi="Inter Black"/>
      <w:sz w:val="26"/>
      <w:szCs w:val="26"/>
    </w:rPr>
  </w:style>
  <w:style w:type="paragraph" w:styleId="Heading2">
    <w:name w:val="heading 2"/>
    <w:basedOn w:val="Normal"/>
    <w:next w:val="Normal"/>
    <w:pPr>
      <w:keepNext w:val="1"/>
      <w:keepLines w:val="1"/>
      <w:spacing w:after="80" w:before="200" w:lineRule="auto"/>
      <w:ind w:left="1440" w:hanging="360"/>
    </w:pPr>
    <w:rPr>
      <w:b w:val="1"/>
      <w:bCs w:val="1"/>
      <w:sz w:val="26"/>
      <w:szCs w:val="26"/>
    </w:rPr>
  </w:style>
  <w:style w:type="paragraph" w:styleId="Heading3">
    <w:name w:val="heading 3"/>
    <w:basedOn w:val="Normal"/>
    <w:next w:val="Normal"/>
    <w:pPr>
      <w:keepNext w:val="1"/>
      <w:keepLines w:val="1"/>
      <w:spacing w:before="200" w:lineRule="auto"/>
      <w:ind w:left="2160" w:right="-96.96850393700714" w:hanging="360"/>
    </w:pPr>
    <w:rPr>
      <w:rFonts w:ascii="Inter Black" w:cs="Inter Black" w:eastAsia="Inter Black" w:hAnsi="Inter Black"/>
      <w:color w:val="a2a9ad"/>
      <w:sz w:val="26"/>
      <w:szCs w:val="26"/>
    </w:rPr>
  </w:style>
  <w:style w:type="paragraph" w:styleId="Heading4">
    <w:name w:val="heading 4"/>
    <w:basedOn w:val="Normal"/>
    <w:next w:val="Normal"/>
    <w:pPr>
      <w:keepNext w:val="1"/>
      <w:keepLines w:val="1"/>
      <w:spacing w:after="80" w:before="280" w:lineRule="auto"/>
    </w:pPr>
    <w:rPr>
      <w:rFonts w:ascii="Inter Black" w:cs="Inter Black" w:eastAsia="Inter Black" w:hAnsi="Inter Black"/>
      <w:color w:val="a2a9ad"/>
      <w:sz w:val="24"/>
      <w:szCs w:val="24"/>
    </w:rPr>
  </w:style>
  <w:style w:type="paragraph" w:styleId="Heading5">
    <w:name w:val="heading 5"/>
    <w:basedOn w:val="Normal"/>
    <w:next w:val="Normal"/>
    <w:pPr>
      <w:keepNext w:val="1"/>
      <w:keepLines w:val="1"/>
      <w:spacing w:after="80" w:before="280" w:lineRule="auto"/>
    </w:pPr>
    <w:rPr>
      <w:rFonts w:ascii="Inter Black" w:cs="Inter Black" w:eastAsia="Inter Black" w:hAnsi="Inter Black"/>
      <w:color w:val="a2a9ad"/>
      <w:shd w:fill="auto" w:val="clear"/>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11" Type="http://schemas.openxmlformats.org/officeDocument/2006/relationships/hyperlink" Target="https://docs.google.com/document/d/1rexdu41tppR_bwyXS-XwUg00YjmsiVvwl3S4YArJCnM/edit?tab=t.0#heading=h.47lb42gzsvrj" TargetMode="External"/><Relationship Id="rId10" Type="http://schemas.openxmlformats.org/officeDocument/2006/relationships/hyperlink" Target="https://docs.google.com/spreadsheets/d/1Dqen_W2SePOdy4fh7HiKZnMC1aBvDTbh4TbVSoumkrE/edit?gid=0#gid=0" TargetMode="External"/><Relationship Id="rId12" Type="http://schemas.openxmlformats.org/officeDocument/2006/relationships/footer" Target="footer1.xml"/><Relationship Id="rId9" Type="http://schemas.openxmlformats.org/officeDocument/2006/relationships/image" Target="media/image2.png"/><Relationship Id="rId5" Type="http://schemas.openxmlformats.org/officeDocument/2006/relationships/footnotes" Target="footnotes.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LexendLight-regular.ttf"/><Relationship Id="rId2" Type="http://schemas.openxmlformats.org/officeDocument/2006/relationships/font" Target="fonts/LexendLight-bold.ttf"/><Relationship Id="rId3" Type="http://schemas.openxmlformats.org/officeDocument/2006/relationships/font" Target="fonts/Montserrat-regular.ttf"/><Relationship Id="rId4" Type="http://schemas.openxmlformats.org/officeDocument/2006/relationships/font" Target="fonts/Montserrat-bold.ttf"/><Relationship Id="rId11" Type="http://schemas.openxmlformats.org/officeDocument/2006/relationships/font" Target="fonts/InterBlack-bold.ttf"/><Relationship Id="rId10" Type="http://schemas.openxmlformats.org/officeDocument/2006/relationships/font" Target="fonts/Lexend-bold.ttf"/><Relationship Id="rId12" Type="http://schemas.openxmlformats.org/officeDocument/2006/relationships/font" Target="fonts/InterBlack-boldItalic.ttf"/><Relationship Id="rId9" Type="http://schemas.openxmlformats.org/officeDocument/2006/relationships/font" Target="fonts/Lexend-regular.ttf"/><Relationship Id="rId5" Type="http://schemas.openxmlformats.org/officeDocument/2006/relationships/font" Target="fonts/Montserrat-italic.ttf"/><Relationship Id="rId6" Type="http://schemas.openxmlformats.org/officeDocument/2006/relationships/font" Target="fonts/Montserrat-boldItalic.ttf"/><Relationship Id="rId7" Type="http://schemas.openxmlformats.org/officeDocument/2006/relationships/font" Target="fonts/MontserratBlack-bold.ttf"/><Relationship Id="rId8" Type="http://schemas.openxmlformats.org/officeDocument/2006/relationships/font" Target="fonts/MontserratBlack-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